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CBE728" w14:textId="77777777" w:rsidR="00A74346" w:rsidRDefault="00A74346"/>
    <w:tbl>
      <w:tblPr>
        <w:tblW w:w="9811" w:type="dxa"/>
        <w:jc w:val="center"/>
        <w:tblCellSpacing w:w="15" w:type="dxa"/>
        <w:tblCellMar>
          <w:left w:w="0" w:type="dxa"/>
          <w:right w:w="0" w:type="dxa"/>
        </w:tblCellMar>
        <w:tblLook w:val="0000" w:firstRow="0" w:lastRow="0" w:firstColumn="0" w:lastColumn="0" w:noHBand="0" w:noVBand="0"/>
      </w:tblPr>
      <w:tblGrid>
        <w:gridCol w:w="9811"/>
      </w:tblGrid>
      <w:tr w:rsidR="00637196" w:rsidRPr="00075D15" w14:paraId="34FA487E" w14:textId="77777777" w:rsidTr="00A162CD">
        <w:trPr>
          <w:trHeight w:val="540"/>
          <w:tblCellSpacing w:w="15" w:type="dxa"/>
          <w:jc w:val="center"/>
        </w:trPr>
        <w:tc>
          <w:tcPr>
            <w:tcW w:w="9751" w:type="dxa"/>
            <w:tcMar>
              <w:top w:w="15" w:type="dxa"/>
              <w:left w:w="15" w:type="dxa"/>
              <w:bottom w:w="15" w:type="dxa"/>
              <w:right w:w="15" w:type="dxa"/>
            </w:tcMar>
            <w:vAlign w:val="center"/>
          </w:tcPr>
          <w:p w14:paraId="1E6FD162" w14:textId="56BECB7E" w:rsidR="003C6A65" w:rsidRPr="00075D15" w:rsidRDefault="00A74346" w:rsidP="009820B4">
            <w:pPr>
              <w:spacing w:line="276" w:lineRule="auto"/>
              <w:rPr>
                <w:rFonts w:ascii="Arial" w:hAnsi="Arial" w:cs="Arial"/>
                <w:b/>
                <w:sz w:val="20"/>
                <w:szCs w:val="20"/>
              </w:rPr>
            </w:pPr>
            <w:r>
              <w:br w:type="page"/>
            </w:r>
            <w:r w:rsidR="00CC3FC4">
              <w:rPr>
                <w:rFonts w:ascii="Arial" w:hAnsi="Arial" w:cs="Arial"/>
                <w:b/>
                <w:sz w:val="20"/>
                <w:szCs w:val="20"/>
              </w:rPr>
              <w:t>JORD OG VAND</w:t>
            </w:r>
            <w:r w:rsidR="003C6A65" w:rsidRPr="00075D15">
              <w:rPr>
                <w:rFonts w:ascii="Arial" w:hAnsi="Arial" w:cs="Arial"/>
                <w:b/>
                <w:sz w:val="20"/>
                <w:szCs w:val="20"/>
              </w:rPr>
              <w:t xml:space="preserve">                                                         Region Nordjylland</w:t>
            </w:r>
          </w:p>
          <w:tbl>
            <w:tblPr>
              <w:tblW w:w="967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71"/>
              <w:gridCol w:w="4533"/>
              <w:gridCol w:w="3371"/>
            </w:tblGrid>
            <w:tr w:rsidR="00637196" w:rsidRPr="00075D15" w14:paraId="7F96AE27" w14:textId="77777777" w:rsidTr="003C6A65">
              <w:trPr>
                <w:cantSplit/>
                <w:trHeight w:val="285"/>
                <w:tblCellSpacing w:w="15" w:type="dxa"/>
              </w:trPr>
              <w:tc>
                <w:tcPr>
                  <w:tcW w:w="6259" w:type="dxa"/>
                  <w:gridSpan w:val="2"/>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42C06D26" w14:textId="39CFB5A0" w:rsidR="00637196" w:rsidRPr="00C81841" w:rsidRDefault="00637196" w:rsidP="009820B4">
                  <w:pPr>
                    <w:spacing w:line="276" w:lineRule="auto"/>
                    <w:rPr>
                      <w:rFonts w:ascii="Arial" w:hAnsi="Arial" w:cs="Arial"/>
                      <w:sz w:val="20"/>
                      <w:szCs w:val="20"/>
                    </w:rPr>
                  </w:pPr>
                  <w:r w:rsidRPr="00075D15">
                    <w:rPr>
                      <w:rFonts w:ascii="Arial" w:hAnsi="Arial" w:cs="Arial"/>
                      <w:b/>
                      <w:sz w:val="20"/>
                      <w:szCs w:val="20"/>
                    </w:rPr>
                    <w:t>Emne:</w:t>
                  </w:r>
                  <w:r w:rsidRPr="00075D15">
                    <w:rPr>
                      <w:rFonts w:ascii="Arial" w:hAnsi="Arial" w:cs="Arial"/>
                      <w:sz w:val="20"/>
                      <w:szCs w:val="20"/>
                    </w:rPr>
                    <w:t xml:space="preserve"> </w:t>
                  </w:r>
                  <w:r w:rsidR="003C6A65" w:rsidRPr="00075D15">
                    <w:rPr>
                      <w:rFonts w:ascii="Arial" w:hAnsi="Arial" w:cs="Arial"/>
                      <w:sz w:val="20"/>
                      <w:szCs w:val="20"/>
                    </w:rPr>
                    <w:t xml:space="preserve">Retningslinjer </w:t>
                  </w:r>
                  <w:r w:rsidR="00D749E9">
                    <w:rPr>
                      <w:rFonts w:ascii="Arial" w:hAnsi="Arial" w:cs="Arial"/>
                      <w:sz w:val="20"/>
                      <w:szCs w:val="20"/>
                    </w:rPr>
                    <w:t>for</w:t>
                  </w:r>
                  <w:r w:rsidR="003C6A65" w:rsidRPr="00075D15">
                    <w:rPr>
                      <w:rFonts w:ascii="Arial" w:hAnsi="Arial" w:cs="Arial"/>
                      <w:sz w:val="20"/>
                      <w:szCs w:val="20"/>
                    </w:rPr>
                    <w:t xml:space="preserve"> behandling af ansøgning efter værditabsordningen</w:t>
                  </w:r>
                  <w:r w:rsidR="006E203E">
                    <w:rPr>
                      <w:rFonts w:ascii="Arial" w:hAnsi="Arial" w:cs="Arial"/>
                      <w:sz w:val="20"/>
                      <w:szCs w:val="20"/>
                    </w:rPr>
                    <w:t xml:space="preserve"> </w:t>
                  </w:r>
                </w:p>
              </w:tc>
              <w:tc>
                <w:tcPr>
                  <w:tcW w:w="33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6B282EC2" w14:textId="77777777" w:rsidR="00637196" w:rsidRPr="00075D15" w:rsidRDefault="00637196" w:rsidP="009820B4">
                  <w:pPr>
                    <w:spacing w:line="276" w:lineRule="auto"/>
                    <w:rPr>
                      <w:rFonts w:ascii="Arial" w:hAnsi="Arial" w:cs="Arial"/>
                      <w:sz w:val="20"/>
                      <w:szCs w:val="20"/>
                    </w:rPr>
                  </w:pPr>
                  <w:r w:rsidRPr="00075D15">
                    <w:rPr>
                      <w:rFonts w:ascii="Arial" w:hAnsi="Arial" w:cs="Arial"/>
                      <w:b/>
                      <w:sz w:val="20"/>
                      <w:szCs w:val="20"/>
                    </w:rPr>
                    <w:t>Nr.:</w:t>
                  </w:r>
                  <w:r w:rsidRPr="00075D15">
                    <w:rPr>
                      <w:rFonts w:ascii="Arial" w:hAnsi="Arial" w:cs="Arial"/>
                      <w:sz w:val="20"/>
                      <w:szCs w:val="20"/>
                    </w:rPr>
                    <w:t xml:space="preserve"> </w:t>
                  </w:r>
                  <w:r w:rsidRPr="00075D15">
                    <w:rPr>
                      <w:rStyle w:val="Strk"/>
                      <w:rFonts w:ascii="Arial" w:hAnsi="Arial" w:cs="Arial"/>
                      <w:b w:val="0"/>
                      <w:sz w:val="20"/>
                      <w:szCs w:val="20"/>
                    </w:rPr>
                    <w:t>04-54-02</w:t>
                  </w:r>
                </w:p>
              </w:tc>
            </w:tr>
            <w:tr w:rsidR="00637196" w:rsidRPr="00075D15" w14:paraId="0F1378FC" w14:textId="77777777" w:rsidTr="003C6A65">
              <w:trPr>
                <w:cantSplit/>
                <w:trHeight w:val="330"/>
                <w:tblCellSpacing w:w="15" w:type="dxa"/>
              </w:trPr>
              <w:tc>
                <w:tcPr>
                  <w:tcW w:w="0" w:type="auto"/>
                  <w:gridSpan w:val="2"/>
                  <w:vMerge/>
                  <w:tcBorders>
                    <w:top w:val="outset" w:sz="6" w:space="0" w:color="auto"/>
                    <w:left w:val="outset" w:sz="6" w:space="0" w:color="auto"/>
                    <w:bottom w:val="outset" w:sz="6" w:space="0" w:color="auto"/>
                    <w:right w:val="outset" w:sz="6" w:space="0" w:color="auto"/>
                  </w:tcBorders>
                  <w:vAlign w:val="center"/>
                </w:tcPr>
                <w:p w14:paraId="52A3FABD" w14:textId="77777777" w:rsidR="00637196" w:rsidRPr="00075D15" w:rsidRDefault="00637196" w:rsidP="009820B4">
                  <w:pPr>
                    <w:spacing w:line="276" w:lineRule="auto"/>
                    <w:rPr>
                      <w:rFonts w:ascii="Arial" w:hAnsi="Arial" w:cs="Arial"/>
                      <w:sz w:val="20"/>
                      <w:szCs w:val="20"/>
                    </w:rPr>
                  </w:pPr>
                </w:p>
              </w:tc>
              <w:tc>
                <w:tcPr>
                  <w:tcW w:w="33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77D70624" w14:textId="38263381" w:rsidR="00637196" w:rsidRPr="00075D15" w:rsidRDefault="00637196" w:rsidP="009820B4">
                  <w:pPr>
                    <w:spacing w:line="276" w:lineRule="auto"/>
                    <w:rPr>
                      <w:rFonts w:ascii="Arial" w:hAnsi="Arial" w:cs="Arial"/>
                      <w:sz w:val="20"/>
                      <w:szCs w:val="20"/>
                    </w:rPr>
                  </w:pPr>
                  <w:r w:rsidRPr="00075D15">
                    <w:rPr>
                      <w:rFonts w:ascii="Arial" w:hAnsi="Arial" w:cs="Arial"/>
                      <w:b/>
                      <w:sz w:val="20"/>
                      <w:szCs w:val="20"/>
                    </w:rPr>
                    <w:t>Rev</w:t>
                  </w:r>
                  <w:r w:rsidR="003C6A65" w:rsidRPr="00075D15">
                    <w:rPr>
                      <w:rFonts w:ascii="Arial" w:hAnsi="Arial" w:cs="Arial"/>
                      <w:b/>
                      <w:sz w:val="20"/>
                      <w:szCs w:val="20"/>
                    </w:rPr>
                    <w:t>ision</w:t>
                  </w:r>
                  <w:r w:rsidRPr="00075D15">
                    <w:rPr>
                      <w:rFonts w:ascii="Arial" w:hAnsi="Arial" w:cs="Arial"/>
                      <w:b/>
                      <w:sz w:val="20"/>
                      <w:szCs w:val="20"/>
                    </w:rPr>
                    <w:t>:</w:t>
                  </w:r>
                  <w:r w:rsidRPr="00075D15">
                    <w:rPr>
                      <w:rFonts w:ascii="Arial" w:hAnsi="Arial" w:cs="Arial"/>
                      <w:sz w:val="20"/>
                      <w:szCs w:val="20"/>
                    </w:rPr>
                    <w:t xml:space="preserve"> </w:t>
                  </w:r>
                  <w:r w:rsidR="006E203E">
                    <w:rPr>
                      <w:rFonts w:ascii="Arial" w:hAnsi="Arial" w:cs="Arial"/>
                      <w:sz w:val="20"/>
                      <w:szCs w:val="20"/>
                    </w:rPr>
                    <w:t>1</w:t>
                  </w:r>
                  <w:r w:rsidR="00145485">
                    <w:rPr>
                      <w:rFonts w:ascii="Arial" w:hAnsi="Arial" w:cs="Arial"/>
                      <w:sz w:val="20"/>
                      <w:szCs w:val="20"/>
                    </w:rPr>
                    <w:t>3</w:t>
                  </w:r>
                </w:p>
              </w:tc>
            </w:tr>
            <w:tr w:rsidR="00637196" w:rsidRPr="00075D15" w14:paraId="060FF9B5" w14:textId="77777777" w:rsidTr="003C6A65">
              <w:trPr>
                <w:trHeight w:val="210"/>
                <w:tblCellSpacing w:w="15" w:type="dxa"/>
              </w:trPr>
              <w:tc>
                <w:tcPr>
                  <w:tcW w:w="17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79151038" w14:textId="77777777" w:rsidR="00637196" w:rsidRPr="00075D15" w:rsidRDefault="00637196" w:rsidP="009820B4">
                  <w:pPr>
                    <w:spacing w:line="276" w:lineRule="auto"/>
                    <w:rPr>
                      <w:rFonts w:ascii="Arial" w:hAnsi="Arial" w:cs="Arial"/>
                      <w:sz w:val="20"/>
                      <w:szCs w:val="20"/>
                    </w:rPr>
                  </w:pPr>
                  <w:proofErr w:type="spellStart"/>
                  <w:r w:rsidRPr="00075D15">
                    <w:rPr>
                      <w:rStyle w:val="spelle"/>
                      <w:rFonts w:ascii="Arial" w:hAnsi="Arial" w:cs="Arial"/>
                      <w:b/>
                      <w:sz w:val="20"/>
                      <w:szCs w:val="20"/>
                    </w:rPr>
                    <w:t>Udarb</w:t>
                  </w:r>
                  <w:proofErr w:type="spellEnd"/>
                  <w:r w:rsidRPr="00075D15">
                    <w:rPr>
                      <w:rFonts w:ascii="Arial" w:hAnsi="Arial" w:cs="Arial"/>
                      <w:b/>
                      <w:sz w:val="20"/>
                      <w:szCs w:val="20"/>
                    </w:rPr>
                    <w:t>. af:</w:t>
                  </w:r>
                  <w:r w:rsidRPr="00075D15">
                    <w:rPr>
                      <w:rStyle w:val="Strk"/>
                      <w:rFonts w:ascii="Arial" w:hAnsi="Arial" w:cs="Arial"/>
                      <w:sz w:val="20"/>
                      <w:szCs w:val="20"/>
                    </w:rPr>
                    <w:t xml:space="preserve"> </w:t>
                  </w:r>
                  <w:r w:rsidRPr="00075D15">
                    <w:rPr>
                      <w:rStyle w:val="Strk"/>
                      <w:rFonts w:ascii="Arial" w:hAnsi="Arial" w:cs="Arial"/>
                      <w:b w:val="0"/>
                      <w:sz w:val="20"/>
                      <w:szCs w:val="20"/>
                    </w:rPr>
                    <w:t>MLP</w:t>
                  </w:r>
                </w:p>
              </w:tc>
              <w:tc>
                <w:tcPr>
                  <w:tcW w:w="45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381C28C8" w14:textId="1B98F0A2" w:rsidR="00637196" w:rsidRPr="00075D15" w:rsidRDefault="00637196" w:rsidP="009820B4">
                  <w:pPr>
                    <w:spacing w:line="276" w:lineRule="auto"/>
                    <w:rPr>
                      <w:rFonts w:ascii="Arial" w:hAnsi="Arial" w:cs="Arial"/>
                      <w:sz w:val="20"/>
                      <w:szCs w:val="20"/>
                    </w:rPr>
                  </w:pPr>
                  <w:proofErr w:type="spellStart"/>
                  <w:r w:rsidRPr="00075D15">
                    <w:rPr>
                      <w:rStyle w:val="spelle"/>
                      <w:rFonts w:ascii="Arial" w:hAnsi="Arial" w:cs="Arial"/>
                      <w:b/>
                      <w:sz w:val="20"/>
                      <w:szCs w:val="20"/>
                    </w:rPr>
                    <w:t>Godk</w:t>
                  </w:r>
                  <w:proofErr w:type="spellEnd"/>
                  <w:r w:rsidRPr="00075D15">
                    <w:rPr>
                      <w:rFonts w:ascii="Arial" w:hAnsi="Arial" w:cs="Arial"/>
                      <w:b/>
                      <w:sz w:val="20"/>
                      <w:szCs w:val="20"/>
                    </w:rPr>
                    <w:t>. af</w:t>
                  </w:r>
                  <w:r w:rsidRPr="00075D15">
                    <w:rPr>
                      <w:rFonts w:ascii="Arial" w:hAnsi="Arial" w:cs="Arial"/>
                      <w:b/>
                      <w:bCs/>
                      <w:sz w:val="20"/>
                      <w:szCs w:val="20"/>
                    </w:rPr>
                    <w:t xml:space="preserve">: </w:t>
                  </w:r>
                  <w:r w:rsidR="00CC3FC4">
                    <w:rPr>
                      <w:rFonts w:ascii="Arial" w:hAnsi="Arial" w:cs="Arial"/>
                      <w:bCs/>
                      <w:sz w:val="20"/>
                      <w:szCs w:val="20"/>
                    </w:rPr>
                    <w:t>AMH</w:t>
                  </w:r>
                </w:p>
              </w:tc>
              <w:tc>
                <w:tcPr>
                  <w:tcW w:w="3326"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14:paraId="2B5564FD" w14:textId="09D2F0FC" w:rsidR="00637196" w:rsidRPr="00075D15" w:rsidRDefault="00637196" w:rsidP="00F8492E">
                  <w:pPr>
                    <w:spacing w:line="276" w:lineRule="auto"/>
                    <w:rPr>
                      <w:rFonts w:ascii="Arial" w:hAnsi="Arial" w:cs="Arial"/>
                      <w:sz w:val="20"/>
                      <w:szCs w:val="20"/>
                    </w:rPr>
                  </w:pPr>
                  <w:r w:rsidRPr="00075D15">
                    <w:rPr>
                      <w:rFonts w:ascii="Arial" w:hAnsi="Arial" w:cs="Arial"/>
                      <w:b/>
                      <w:sz w:val="20"/>
                      <w:szCs w:val="20"/>
                    </w:rPr>
                    <w:t>Dato:</w:t>
                  </w:r>
                  <w:r w:rsidRPr="00075D15">
                    <w:rPr>
                      <w:rFonts w:ascii="Arial" w:hAnsi="Arial" w:cs="Arial"/>
                      <w:sz w:val="20"/>
                      <w:szCs w:val="20"/>
                    </w:rPr>
                    <w:t xml:space="preserve"> </w:t>
                  </w:r>
                  <w:r w:rsidR="00145485">
                    <w:rPr>
                      <w:rFonts w:ascii="Arial" w:hAnsi="Arial" w:cs="Arial"/>
                      <w:sz w:val="20"/>
                      <w:szCs w:val="20"/>
                    </w:rPr>
                    <w:t>27</w:t>
                  </w:r>
                  <w:r w:rsidR="00C81841">
                    <w:rPr>
                      <w:rStyle w:val="Strk"/>
                      <w:rFonts w:ascii="Arial" w:hAnsi="Arial" w:cs="Arial"/>
                      <w:b w:val="0"/>
                      <w:sz w:val="20"/>
                      <w:szCs w:val="20"/>
                    </w:rPr>
                    <w:t>.</w:t>
                  </w:r>
                  <w:r w:rsidR="00D749E9">
                    <w:rPr>
                      <w:rStyle w:val="Strk"/>
                      <w:rFonts w:ascii="Arial" w:hAnsi="Arial" w:cs="Arial"/>
                      <w:b w:val="0"/>
                      <w:sz w:val="20"/>
                      <w:szCs w:val="20"/>
                    </w:rPr>
                    <w:t>0</w:t>
                  </w:r>
                  <w:r w:rsidR="000060D9">
                    <w:rPr>
                      <w:rStyle w:val="Strk"/>
                      <w:rFonts w:ascii="Arial" w:hAnsi="Arial" w:cs="Arial"/>
                      <w:b w:val="0"/>
                      <w:sz w:val="20"/>
                      <w:szCs w:val="20"/>
                    </w:rPr>
                    <w:t>9</w:t>
                  </w:r>
                  <w:r w:rsidR="0069080B" w:rsidRPr="00075D15">
                    <w:rPr>
                      <w:rStyle w:val="Strk"/>
                      <w:rFonts w:ascii="Arial" w:hAnsi="Arial" w:cs="Arial"/>
                      <w:b w:val="0"/>
                      <w:sz w:val="20"/>
                      <w:szCs w:val="20"/>
                    </w:rPr>
                    <w:t>.</w:t>
                  </w:r>
                  <w:r w:rsidR="00D749E9">
                    <w:rPr>
                      <w:rStyle w:val="Strk"/>
                      <w:rFonts w:ascii="Arial" w:hAnsi="Arial" w:cs="Arial"/>
                      <w:b w:val="0"/>
                      <w:sz w:val="20"/>
                      <w:szCs w:val="20"/>
                    </w:rPr>
                    <w:t>2</w:t>
                  </w:r>
                  <w:r w:rsidR="003F7CC0">
                    <w:rPr>
                      <w:rStyle w:val="Strk"/>
                      <w:rFonts w:ascii="Arial" w:hAnsi="Arial" w:cs="Arial"/>
                      <w:b w:val="0"/>
                      <w:sz w:val="20"/>
                      <w:szCs w:val="20"/>
                    </w:rPr>
                    <w:t>4</w:t>
                  </w:r>
                </w:p>
              </w:tc>
            </w:tr>
          </w:tbl>
          <w:p w14:paraId="2DEB4648" w14:textId="77777777" w:rsidR="0017493E" w:rsidRPr="00075D15" w:rsidRDefault="0017493E" w:rsidP="009820B4">
            <w:pPr>
              <w:pStyle w:val="NormalWeb"/>
              <w:spacing w:line="276" w:lineRule="auto"/>
              <w:rPr>
                <w:rFonts w:ascii="Arial" w:hAnsi="Arial" w:cs="Arial"/>
                <w:sz w:val="20"/>
                <w:szCs w:val="20"/>
              </w:rPr>
            </w:pPr>
            <w:r w:rsidRPr="00075D15">
              <w:rPr>
                <w:rFonts w:ascii="Arial" w:hAnsi="Arial" w:cs="Arial"/>
                <w:sz w:val="20"/>
                <w:szCs w:val="20"/>
              </w:rPr>
              <w:t>Ejere af ejendomme, der anvendes til helårsbeboelse, og som er V2-kortlagt eller forurenet i tilsvarende grad, kan søge om at komme under værditabsordningen i jordforureningslovens kapitel 4.</w:t>
            </w:r>
          </w:p>
          <w:p w14:paraId="35F41478" w14:textId="77777777" w:rsidR="00AB635D" w:rsidRPr="00075D15" w:rsidRDefault="006D4B9E" w:rsidP="00992758">
            <w:pPr>
              <w:pStyle w:val="NormalWeb"/>
              <w:spacing w:line="276" w:lineRule="auto"/>
              <w:rPr>
                <w:rFonts w:ascii="Arial" w:hAnsi="Arial" w:cs="Arial"/>
                <w:sz w:val="20"/>
                <w:szCs w:val="20"/>
              </w:rPr>
            </w:pPr>
            <w:r w:rsidRPr="00075D15">
              <w:rPr>
                <w:rFonts w:ascii="Arial" w:hAnsi="Arial" w:cs="Arial"/>
                <w:sz w:val="20"/>
                <w:szCs w:val="20"/>
              </w:rPr>
              <w:t>Diss</w:t>
            </w:r>
            <w:r w:rsidR="00AB635D" w:rsidRPr="00075D15">
              <w:rPr>
                <w:rFonts w:ascii="Arial" w:hAnsi="Arial" w:cs="Arial"/>
                <w:sz w:val="20"/>
                <w:szCs w:val="20"/>
              </w:rPr>
              <w:t>e ejendomme kan</w:t>
            </w:r>
            <w:r w:rsidR="00EA460F" w:rsidRPr="00075D15">
              <w:rPr>
                <w:rFonts w:ascii="Arial" w:hAnsi="Arial" w:cs="Arial"/>
                <w:sz w:val="20"/>
                <w:szCs w:val="20"/>
              </w:rPr>
              <w:t xml:space="preserve"> dog</w:t>
            </w:r>
            <w:r w:rsidR="00AB635D" w:rsidRPr="00075D15">
              <w:rPr>
                <w:rFonts w:ascii="Arial" w:hAnsi="Arial" w:cs="Arial"/>
                <w:sz w:val="20"/>
                <w:szCs w:val="20"/>
              </w:rPr>
              <w:t xml:space="preserve"> </w:t>
            </w:r>
            <w:r w:rsidR="00AB635D" w:rsidRPr="00075D15">
              <w:rPr>
                <w:rFonts w:ascii="Arial" w:hAnsi="Arial" w:cs="Arial"/>
                <w:sz w:val="20"/>
                <w:szCs w:val="20"/>
                <w:u w:val="single"/>
              </w:rPr>
              <w:t>ikke</w:t>
            </w:r>
            <w:r w:rsidR="00AB635D" w:rsidRPr="00075D15">
              <w:rPr>
                <w:rFonts w:ascii="Arial" w:hAnsi="Arial" w:cs="Arial"/>
                <w:sz w:val="20"/>
                <w:szCs w:val="20"/>
              </w:rPr>
              <w:t xml:space="preserve"> komme under værditabsordningen</w:t>
            </w:r>
            <w:r w:rsidRPr="00075D15">
              <w:rPr>
                <w:rFonts w:ascii="Arial" w:hAnsi="Arial" w:cs="Arial"/>
                <w:sz w:val="20"/>
                <w:szCs w:val="20"/>
              </w:rPr>
              <w:t>, selvom de anvendes til helårsbeboelse</w:t>
            </w:r>
            <w:r w:rsidR="00AB635D" w:rsidRPr="00075D15">
              <w:rPr>
                <w:rFonts w:ascii="Arial" w:hAnsi="Arial" w:cs="Arial"/>
                <w:sz w:val="20"/>
                <w:szCs w:val="20"/>
              </w:rPr>
              <w:t>:</w:t>
            </w:r>
          </w:p>
          <w:p w14:paraId="6FC2110A" w14:textId="77777777" w:rsidR="00AB635D" w:rsidRPr="00075D15" w:rsidRDefault="00AB635D"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Industriejendomme.</w:t>
            </w:r>
          </w:p>
          <w:p w14:paraId="0314977C" w14:textId="77777777" w:rsidR="00AB635D" w:rsidRPr="00075D15" w:rsidRDefault="00AB635D"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Landbrug – dvs. ejendomme med no</w:t>
            </w:r>
            <w:r w:rsidR="00F8492E" w:rsidRPr="00075D15">
              <w:rPr>
                <w:rFonts w:ascii="Arial" w:hAnsi="Arial" w:cs="Arial"/>
                <w:sz w:val="20"/>
                <w:szCs w:val="20"/>
              </w:rPr>
              <w:t>teret landbrugspligt (er angivet i</w:t>
            </w:r>
            <w:r w:rsidRPr="00075D15">
              <w:rPr>
                <w:rFonts w:ascii="Arial" w:hAnsi="Arial" w:cs="Arial"/>
                <w:sz w:val="20"/>
                <w:szCs w:val="20"/>
              </w:rPr>
              <w:t xml:space="preserve"> OIS).</w:t>
            </w:r>
          </w:p>
          <w:p w14:paraId="4804246C" w14:textId="77777777" w:rsidR="00AB635D" w:rsidRPr="00075D15" w:rsidRDefault="00AB635D"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Ej</w:t>
            </w:r>
            <w:r w:rsidR="00F8492E" w:rsidRPr="00075D15">
              <w:rPr>
                <w:rFonts w:ascii="Arial" w:hAnsi="Arial" w:cs="Arial"/>
                <w:sz w:val="20"/>
                <w:szCs w:val="20"/>
              </w:rPr>
              <w:t>endomme med fredskov (er angivet i</w:t>
            </w:r>
            <w:r w:rsidRPr="00075D15">
              <w:rPr>
                <w:rFonts w:ascii="Arial" w:hAnsi="Arial" w:cs="Arial"/>
                <w:sz w:val="20"/>
                <w:szCs w:val="20"/>
              </w:rPr>
              <w:t xml:space="preserve"> OIS).</w:t>
            </w:r>
          </w:p>
          <w:p w14:paraId="61F61BCD" w14:textId="77777777" w:rsidR="00AB635D" w:rsidRPr="00075D15" w:rsidRDefault="00AB635D"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Etageejendomme, der anvendes til både bolig og erhverv, hvis mere en 50 % af etagearealet anvendes til erhverv. Lofts- og kælderarealer samt garager, der ikke er indrettet til bolig- og erhvervsmål, indgår ikke i beregningen af etagearealet.</w:t>
            </w:r>
          </w:p>
          <w:p w14:paraId="39956CC7" w14:textId="77777777" w:rsidR="00AB635D" w:rsidRPr="00075D15" w:rsidRDefault="00AB635D"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Ejendomme i områder udlagt til sommerhus- eller kolonihavebebyggelse, medmindre ejendommen anvendes til helårsbeboelse, og lovligheden af helårsbeboelsen ikke hænger sammen med planlovens bestemmelser.</w:t>
            </w:r>
          </w:p>
          <w:p w14:paraId="347AD7F3" w14:textId="5DE41976" w:rsidR="00A162CD" w:rsidRPr="00075D15" w:rsidRDefault="001A59F0" w:rsidP="009820B4">
            <w:pPr>
              <w:pStyle w:val="NormalWeb"/>
              <w:spacing w:line="276" w:lineRule="auto"/>
              <w:rPr>
                <w:rFonts w:ascii="Arial" w:hAnsi="Arial" w:cs="Arial"/>
                <w:sz w:val="20"/>
                <w:szCs w:val="20"/>
              </w:rPr>
            </w:pPr>
            <w:r>
              <w:rPr>
                <w:rFonts w:ascii="Arial" w:hAnsi="Arial" w:cs="Arial"/>
                <w:sz w:val="20"/>
                <w:szCs w:val="20"/>
              </w:rPr>
              <w:t>For e</w:t>
            </w:r>
            <w:r w:rsidR="00A162CD" w:rsidRPr="00075D15">
              <w:rPr>
                <w:rFonts w:ascii="Arial" w:hAnsi="Arial" w:cs="Arial"/>
                <w:sz w:val="20"/>
                <w:szCs w:val="20"/>
              </w:rPr>
              <w:t xml:space="preserve">jendomme, som ikke er </w:t>
            </w:r>
            <w:r w:rsidR="00992758" w:rsidRPr="00075D15">
              <w:rPr>
                <w:rFonts w:ascii="Arial" w:hAnsi="Arial" w:cs="Arial"/>
                <w:sz w:val="20"/>
                <w:szCs w:val="20"/>
              </w:rPr>
              <w:t>V2-</w:t>
            </w:r>
            <w:r w:rsidR="00A162CD" w:rsidRPr="00075D15">
              <w:rPr>
                <w:rFonts w:ascii="Arial" w:hAnsi="Arial" w:cs="Arial"/>
                <w:sz w:val="20"/>
                <w:szCs w:val="20"/>
              </w:rPr>
              <w:t xml:space="preserve">kortlagt, </w:t>
            </w:r>
            <w:r w:rsidR="00992758" w:rsidRPr="00075D15">
              <w:rPr>
                <w:rFonts w:ascii="Arial" w:hAnsi="Arial" w:cs="Arial"/>
                <w:sz w:val="20"/>
                <w:szCs w:val="20"/>
              </w:rPr>
              <w:t>må</w:t>
            </w:r>
            <w:r w:rsidR="00A162CD" w:rsidRPr="00075D15">
              <w:rPr>
                <w:rFonts w:ascii="Arial" w:hAnsi="Arial" w:cs="Arial"/>
                <w:sz w:val="20"/>
                <w:szCs w:val="20"/>
              </w:rPr>
              <w:t xml:space="preserve"> grundejeren for egen regning dokumentere, at ejendommen er forurenet i en grad svarende dertil (§ 29, </w:t>
            </w:r>
            <w:r w:rsidR="00A162CD" w:rsidRPr="00075D15">
              <w:rPr>
                <w:rStyle w:val="spelle"/>
                <w:rFonts w:ascii="Arial" w:hAnsi="Arial" w:cs="Arial"/>
                <w:sz w:val="20"/>
                <w:szCs w:val="20"/>
              </w:rPr>
              <w:t>stk</w:t>
            </w:r>
            <w:r w:rsidR="009820B4" w:rsidRPr="00075D15">
              <w:rPr>
                <w:rStyle w:val="spelle"/>
                <w:rFonts w:ascii="Arial" w:hAnsi="Arial" w:cs="Arial"/>
                <w:sz w:val="20"/>
                <w:szCs w:val="20"/>
              </w:rPr>
              <w:t>.</w:t>
            </w:r>
            <w:r w:rsidR="00A162CD" w:rsidRPr="00075D15">
              <w:rPr>
                <w:rFonts w:ascii="Arial" w:hAnsi="Arial" w:cs="Arial"/>
                <w:sz w:val="20"/>
                <w:szCs w:val="20"/>
              </w:rPr>
              <w:t xml:space="preserve"> 3). </w:t>
            </w:r>
            <w:r w:rsidR="009820B4" w:rsidRPr="00075D15">
              <w:rPr>
                <w:rFonts w:ascii="Arial" w:hAnsi="Arial" w:cs="Arial"/>
                <w:sz w:val="20"/>
                <w:szCs w:val="20"/>
              </w:rPr>
              <w:t>U</w:t>
            </w:r>
            <w:r w:rsidR="00A162CD" w:rsidRPr="00075D15">
              <w:rPr>
                <w:rFonts w:ascii="Arial" w:hAnsi="Arial" w:cs="Arial"/>
                <w:sz w:val="20"/>
                <w:szCs w:val="20"/>
              </w:rPr>
              <w:t>dgift</w:t>
            </w:r>
            <w:r w:rsidR="009820B4" w:rsidRPr="00075D15">
              <w:rPr>
                <w:rFonts w:ascii="Arial" w:hAnsi="Arial" w:cs="Arial"/>
                <w:sz w:val="20"/>
                <w:szCs w:val="20"/>
              </w:rPr>
              <w:t>en til denne undersøgelse</w:t>
            </w:r>
            <w:r w:rsidR="00A162CD" w:rsidRPr="00075D15">
              <w:rPr>
                <w:rFonts w:ascii="Arial" w:hAnsi="Arial" w:cs="Arial"/>
                <w:sz w:val="20"/>
                <w:szCs w:val="20"/>
              </w:rPr>
              <w:t xml:space="preserve"> </w:t>
            </w:r>
            <w:r>
              <w:rPr>
                <w:rFonts w:ascii="Arial" w:hAnsi="Arial" w:cs="Arial"/>
                <w:sz w:val="20"/>
                <w:szCs w:val="20"/>
              </w:rPr>
              <w:t xml:space="preserve">kan </w:t>
            </w:r>
            <w:r w:rsidR="00A162CD" w:rsidRPr="00075D15">
              <w:rPr>
                <w:rFonts w:ascii="Arial" w:hAnsi="Arial" w:cs="Arial"/>
                <w:sz w:val="20"/>
                <w:szCs w:val="20"/>
              </w:rPr>
              <w:t>trækkes</w:t>
            </w:r>
            <w:r>
              <w:rPr>
                <w:rFonts w:ascii="Arial" w:hAnsi="Arial" w:cs="Arial"/>
                <w:sz w:val="20"/>
                <w:szCs w:val="20"/>
              </w:rPr>
              <w:t xml:space="preserve"> fra egenbetalingen</w:t>
            </w:r>
            <w:r w:rsidR="00A162CD" w:rsidRPr="00075D15">
              <w:rPr>
                <w:rFonts w:ascii="Arial" w:hAnsi="Arial" w:cs="Arial"/>
                <w:sz w:val="20"/>
                <w:szCs w:val="20"/>
              </w:rPr>
              <w:t xml:space="preserve"> senere hen.</w:t>
            </w:r>
          </w:p>
          <w:p w14:paraId="67BB4DF5" w14:textId="77777777" w:rsidR="00637196" w:rsidRDefault="00637196" w:rsidP="009820B4">
            <w:pPr>
              <w:pStyle w:val="NormalWeb"/>
              <w:spacing w:line="276" w:lineRule="auto"/>
              <w:rPr>
                <w:rFonts w:ascii="Arial" w:hAnsi="Arial" w:cs="Arial"/>
                <w:sz w:val="20"/>
                <w:szCs w:val="20"/>
              </w:rPr>
            </w:pPr>
            <w:r w:rsidRPr="00075D15">
              <w:rPr>
                <w:rFonts w:ascii="Arial" w:hAnsi="Arial" w:cs="Arial"/>
                <w:sz w:val="20"/>
                <w:szCs w:val="20"/>
              </w:rPr>
              <w:t xml:space="preserve">Forureningen skal udgøre en risiko for </w:t>
            </w:r>
            <w:r w:rsidR="00F8492E" w:rsidRPr="00075D15">
              <w:rPr>
                <w:rFonts w:ascii="Arial" w:hAnsi="Arial" w:cs="Arial"/>
                <w:sz w:val="20"/>
                <w:szCs w:val="20"/>
              </w:rPr>
              <w:t>anvendelse</w:t>
            </w:r>
            <w:r w:rsidRPr="00075D15">
              <w:rPr>
                <w:rFonts w:ascii="Arial" w:hAnsi="Arial" w:cs="Arial"/>
                <w:sz w:val="20"/>
                <w:szCs w:val="20"/>
              </w:rPr>
              <w:t xml:space="preserve"> af ejendommen til helårsbeboelse</w:t>
            </w:r>
            <w:r w:rsidR="006D4B9E" w:rsidRPr="00075D15">
              <w:rPr>
                <w:rFonts w:ascii="Arial" w:hAnsi="Arial" w:cs="Arial"/>
                <w:sz w:val="20"/>
                <w:szCs w:val="20"/>
              </w:rPr>
              <w:t>,</w:t>
            </w:r>
            <w:r w:rsidRPr="00075D15">
              <w:rPr>
                <w:rFonts w:ascii="Arial" w:hAnsi="Arial" w:cs="Arial"/>
                <w:sz w:val="20"/>
                <w:szCs w:val="20"/>
              </w:rPr>
              <w:t xml:space="preserve"> for at</w:t>
            </w:r>
            <w:r w:rsidR="006D4B9E" w:rsidRPr="00075D15">
              <w:rPr>
                <w:rFonts w:ascii="Arial" w:hAnsi="Arial" w:cs="Arial"/>
                <w:sz w:val="20"/>
                <w:szCs w:val="20"/>
              </w:rPr>
              <w:t xml:space="preserve"> en</w:t>
            </w:r>
            <w:r w:rsidR="00797D15" w:rsidRPr="00075D15">
              <w:rPr>
                <w:rFonts w:ascii="Arial" w:hAnsi="Arial" w:cs="Arial"/>
                <w:sz w:val="20"/>
                <w:szCs w:val="20"/>
              </w:rPr>
              <w:t xml:space="preserve"> udvidet undersøgelse og evt. afværge</w:t>
            </w:r>
            <w:r w:rsidRPr="00075D15">
              <w:rPr>
                <w:rFonts w:ascii="Arial" w:hAnsi="Arial" w:cs="Arial"/>
                <w:sz w:val="20"/>
                <w:szCs w:val="20"/>
              </w:rPr>
              <w:t xml:space="preserve"> </w:t>
            </w:r>
            <w:r w:rsidR="006D4B9E" w:rsidRPr="00075D15">
              <w:rPr>
                <w:rFonts w:ascii="Arial" w:hAnsi="Arial" w:cs="Arial"/>
                <w:sz w:val="20"/>
                <w:szCs w:val="20"/>
              </w:rPr>
              <w:t xml:space="preserve">kan </w:t>
            </w:r>
            <w:r w:rsidR="00F8492E" w:rsidRPr="00075D15">
              <w:rPr>
                <w:rFonts w:ascii="Arial" w:hAnsi="Arial" w:cs="Arial"/>
                <w:sz w:val="20"/>
                <w:szCs w:val="20"/>
              </w:rPr>
              <w:t>iværksættes efter</w:t>
            </w:r>
            <w:r w:rsidRPr="00075D15">
              <w:rPr>
                <w:rFonts w:ascii="Arial" w:hAnsi="Arial" w:cs="Arial"/>
                <w:sz w:val="20"/>
                <w:szCs w:val="20"/>
              </w:rPr>
              <w:t xml:space="preserve"> værditabsordningen.</w:t>
            </w:r>
          </w:p>
          <w:p w14:paraId="0F399D0C" w14:textId="1815555E" w:rsidR="00CE516C" w:rsidRPr="00075D15" w:rsidRDefault="00CE516C" w:rsidP="009820B4">
            <w:pPr>
              <w:pStyle w:val="NormalWeb"/>
              <w:spacing w:line="276" w:lineRule="auto"/>
              <w:rPr>
                <w:rFonts w:ascii="Arial" w:hAnsi="Arial" w:cs="Arial"/>
                <w:sz w:val="20"/>
                <w:szCs w:val="20"/>
              </w:rPr>
            </w:pPr>
            <w:r>
              <w:rPr>
                <w:rFonts w:ascii="Arial" w:hAnsi="Arial" w:cs="Arial"/>
                <w:sz w:val="20"/>
                <w:szCs w:val="20"/>
              </w:rPr>
              <w:t xml:space="preserve">Vær opmærksom på, at der rent faktisk er en bolig på den matrikel, der søges omfattet af værditabsordningen. Det er ikke nok, at </w:t>
            </w:r>
            <w:r w:rsidR="00B04033">
              <w:rPr>
                <w:rFonts w:ascii="Arial" w:hAnsi="Arial" w:cs="Arial"/>
                <w:sz w:val="20"/>
                <w:szCs w:val="20"/>
              </w:rPr>
              <w:t>matriklen anvendes til have – der skal stå en helårsbolig på den også.</w:t>
            </w:r>
          </w:p>
          <w:p w14:paraId="17AA9130" w14:textId="77777777" w:rsidR="005908A1" w:rsidRPr="00075D15" w:rsidRDefault="00EA460F" w:rsidP="009820B4">
            <w:pPr>
              <w:pStyle w:val="NormalWeb"/>
              <w:spacing w:line="276" w:lineRule="auto"/>
              <w:rPr>
                <w:rFonts w:ascii="Arial" w:hAnsi="Arial" w:cs="Arial"/>
                <w:sz w:val="20"/>
                <w:szCs w:val="20"/>
              </w:rPr>
            </w:pPr>
            <w:r w:rsidRPr="00075D15">
              <w:rPr>
                <w:rFonts w:ascii="Arial" w:hAnsi="Arial" w:cs="Arial"/>
                <w:sz w:val="20"/>
                <w:szCs w:val="20"/>
              </w:rPr>
              <w:t xml:space="preserve">Følgende </w:t>
            </w:r>
            <w:r w:rsidR="006D2115" w:rsidRPr="00075D15">
              <w:rPr>
                <w:rFonts w:ascii="Arial" w:hAnsi="Arial" w:cs="Arial"/>
                <w:sz w:val="20"/>
                <w:szCs w:val="20"/>
              </w:rPr>
              <w:t xml:space="preserve">betingelser </w:t>
            </w:r>
            <w:r w:rsidRPr="00075D15">
              <w:rPr>
                <w:rFonts w:ascii="Arial" w:hAnsi="Arial" w:cs="Arial"/>
                <w:sz w:val="20"/>
                <w:szCs w:val="20"/>
              </w:rPr>
              <w:t>skal være opfyldt, f</w:t>
            </w:r>
            <w:r w:rsidR="00637196" w:rsidRPr="00075D15">
              <w:rPr>
                <w:rFonts w:ascii="Arial" w:hAnsi="Arial" w:cs="Arial"/>
                <w:sz w:val="20"/>
                <w:szCs w:val="20"/>
              </w:rPr>
              <w:t>or at en ejendom kan være omfatt</w:t>
            </w:r>
            <w:r w:rsidRPr="00075D15">
              <w:rPr>
                <w:rFonts w:ascii="Arial" w:hAnsi="Arial" w:cs="Arial"/>
                <w:sz w:val="20"/>
                <w:szCs w:val="20"/>
              </w:rPr>
              <w:t>et af værditabsordningen</w:t>
            </w:r>
            <w:r w:rsidR="00637196" w:rsidRPr="00075D15">
              <w:rPr>
                <w:rFonts w:ascii="Arial" w:hAnsi="Arial" w:cs="Arial"/>
                <w:sz w:val="20"/>
                <w:szCs w:val="20"/>
              </w:rPr>
              <w:t>:</w:t>
            </w:r>
          </w:p>
          <w:p w14:paraId="0590A878" w14:textId="77777777" w:rsidR="00075D15" w:rsidRPr="00075D15" w:rsidRDefault="00075D15" w:rsidP="00D64144">
            <w:pPr>
              <w:pStyle w:val="NormalWeb"/>
              <w:numPr>
                <w:ilvl w:val="0"/>
                <w:numId w:val="1"/>
              </w:numPr>
              <w:spacing w:line="276" w:lineRule="auto"/>
              <w:rPr>
                <w:rFonts w:ascii="Arial" w:hAnsi="Arial" w:cs="Arial"/>
                <w:b/>
                <w:sz w:val="20"/>
                <w:szCs w:val="20"/>
              </w:rPr>
            </w:pPr>
            <w:r w:rsidRPr="00075D15">
              <w:rPr>
                <w:rFonts w:ascii="Arial" w:hAnsi="Arial" w:cs="Arial"/>
                <w:b/>
                <w:sz w:val="20"/>
                <w:szCs w:val="20"/>
              </w:rPr>
              <w:t>Der kan ikke meddeles påbud til en mulig forurener – tilsynsmyndigheden skal have vurderet påbudsmulighederne.</w:t>
            </w:r>
          </w:p>
          <w:p w14:paraId="199BC8C1" w14:textId="77777777" w:rsidR="00A02F98" w:rsidRPr="00075D15" w:rsidRDefault="00A02F98"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Forureningen udgør en risiko over</w:t>
            </w:r>
            <w:r w:rsidR="009820B4" w:rsidRPr="00075D15">
              <w:rPr>
                <w:rFonts w:ascii="Arial" w:hAnsi="Arial" w:cs="Arial"/>
                <w:sz w:val="20"/>
                <w:szCs w:val="20"/>
              </w:rPr>
              <w:t xml:space="preserve"> </w:t>
            </w:r>
            <w:r w:rsidRPr="00075D15">
              <w:rPr>
                <w:rFonts w:ascii="Arial" w:hAnsi="Arial" w:cs="Arial"/>
                <w:sz w:val="20"/>
                <w:szCs w:val="20"/>
              </w:rPr>
              <w:t>for arealanvendelsen som bolig.</w:t>
            </w:r>
          </w:p>
          <w:p w14:paraId="087160B2" w14:textId="77777777" w:rsidR="00A02F98" w:rsidRPr="00075D15" w:rsidRDefault="00A02F98"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Ejendommen er forurenet før 1. september 1993.</w:t>
            </w:r>
          </w:p>
          <w:p w14:paraId="670D7203" w14:textId="77777777" w:rsidR="00A265A0" w:rsidRPr="00A265A0" w:rsidRDefault="00A02F98" w:rsidP="00D64144">
            <w:pPr>
              <w:pStyle w:val="NormalWeb"/>
              <w:numPr>
                <w:ilvl w:val="0"/>
                <w:numId w:val="1"/>
              </w:numPr>
              <w:spacing w:line="276" w:lineRule="auto"/>
              <w:rPr>
                <w:rFonts w:ascii="Arial" w:hAnsi="Arial" w:cs="Arial"/>
                <w:color w:val="222222"/>
                <w:sz w:val="20"/>
                <w:szCs w:val="20"/>
              </w:rPr>
            </w:pPr>
            <w:r w:rsidRPr="00075D15">
              <w:rPr>
                <w:rFonts w:ascii="Arial" w:hAnsi="Arial" w:cs="Arial"/>
                <w:sz w:val="20"/>
                <w:szCs w:val="20"/>
              </w:rPr>
              <w:t>Forurening fra en villaolietank er omfattet, selvom forureningen er sket efter 1. september 1993, når bare forureningen er konstateret</w:t>
            </w:r>
            <w:r w:rsidR="005908A1" w:rsidRPr="00075D15">
              <w:rPr>
                <w:rFonts w:ascii="Arial" w:hAnsi="Arial" w:cs="Arial"/>
                <w:sz w:val="20"/>
                <w:szCs w:val="20"/>
              </w:rPr>
              <w:t xml:space="preserve"> inden 1. marts 2000</w:t>
            </w:r>
            <w:r w:rsidRPr="00075D15">
              <w:rPr>
                <w:rFonts w:ascii="Arial" w:hAnsi="Arial" w:cs="Arial"/>
                <w:sz w:val="20"/>
                <w:szCs w:val="20"/>
              </w:rPr>
              <w:t>.</w:t>
            </w:r>
            <w:r w:rsidR="00F8492E" w:rsidRPr="00075D15">
              <w:rPr>
                <w:rFonts w:ascii="Arial" w:hAnsi="Arial" w:cs="Arial"/>
                <w:sz w:val="20"/>
                <w:szCs w:val="20"/>
              </w:rPr>
              <w:br/>
            </w:r>
            <w:r w:rsidR="007848BA" w:rsidRPr="00075D15">
              <w:rPr>
                <w:rFonts w:ascii="Arial" w:hAnsi="Arial" w:cs="Arial"/>
                <w:sz w:val="20"/>
                <w:szCs w:val="20"/>
              </w:rPr>
              <w:t xml:space="preserve">Hvis det utvivlsomt kan lægges til grund, at forureningen fra villaolietanken er sket før 1. september 1993, kan ejendommen omfattes af værditabsordningen. </w:t>
            </w:r>
            <w:r w:rsidR="00EA460F" w:rsidRPr="00075D15">
              <w:rPr>
                <w:rFonts w:ascii="Arial" w:hAnsi="Arial" w:cs="Arial"/>
                <w:sz w:val="20"/>
                <w:szCs w:val="20"/>
              </w:rPr>
              <w:t>H</w:t>
            </w:r>
            <w:r w:rsidR="007848BA" w:rsidRPr="00075D15">
              <w:rPr>
                <w:rFonts w:ascii="Arial" w:hAnsi="Arial" w:cs="Arial"/>
                <w:sz w:val="20"/>
                <w:szCs w:val="20"/>
              </w:rPr>
              <w:t xml:space="preserve">vis der </w:t>
            </w:r>
            <w:r w:rsidR="00EA460F" w:rsidRPr="00075D15">
              <w:rPr>
                <w:rFonts w:ascii="Arial" w:hAnsi="Arial" w:cs="Arial"/>
                <w:sz w:val="20"/>
                <w:szCs w:val="20"/>
              </w:rPr>
              <w:t xml:space="preserve">fx </w:t>
            </w:r>
            <w:r w:rsidR="00407B06" w:rsidRPr="00075D15">
              <w:rPr>
                <w:rFonts w:ascii="Arial" w:hAnsi="Arial" w:cs="Arial"/>
                <w:sz w:val="20"/>
                <w:szCs w:val="20"/>
              </w:rPr>
              <w:t xml:space="preserve">er </w:t>
            </w:r>
            <w:r w:rsidR="007848BA" w:rsidRPr="00075D15">
              <w:rPr>
                <w:rFonts w:ascii="Arial" w:hAnsi="Arial" w:cs="Arial"/>
                <w:sz w:val="20"/>
                <w:szCs w:val="20"/>
              </w:rPr>
              <w:t>ske</w:t>
            </w:r>
            <w:r w:rsidR="00407B06" w:rsidRPr="00075D15">
              <w:rPr>
                <w:rFonts w:ascii="Arial" w:hAnsi="Arial" w:cs="Arial"/>
                <w:sz w:val="20"/>
                <w:szCs w:val="20"/>
              </w:rPr>
              <w:t>t</w:t>
            </w:r>
            <w:r w:rsidR="007848BA" w:rsidRPr="00075D15">
              <w:rPr>
                <w:rFonts w:ascii="Arial" w:hAnsi="Arial" w:cs="Arial"/>
                <w:sz w:val="20"/>
                <w:szCs w:val="20"/>
              </w:rPr>
              <w:t xml:space="preserve"> en forurening på en ejendom fra en villaolietank i 1980 (altså før 1. september 1993), </w:t>
            </w:r>
            <w:r w:rsidR="00407B06" w:rsidRPr="00075D15">
              <w:rPr>
                <w:rFonts w:ascii="Arial" w:hAnsi="Arial" w:cs="Arial"/>
                <w:sz w:val="20"/>
                <w:szCs w:val="20"/>
              </w:rPr>
              <w:t>men som først</w:t>
            </w:r>
            <w:r w:rsidR="007848BA" w:rsidRPr="00075D15">
              <w:rPr>
                <w:rFonts w:ascii="Arial" w:hAnsi="Arial" w:cs="Arial"/>
                <w:sz w:val="20"/>
                <w:szCs w:val="20"/>
              </w:rPr>
              <w:t xml:space="preserve"> konstateres i 2014, </w:t>
            </w:r>
            <w:r w:rsidR="00EA460F" w:rsidRPr="00075D15">
              <w:rPr>
                <w:rFonts w:ascii="Arial" w:hAnsi="Arial" w:cs="Arial"/>
                <w:sz w:val="20"/>
                <w:szCs w:val="20"/>
              </w:rPr>
              <w:t>kan</w:t>
            </w:r>
            <w:r w:rsidR="007848BA" w:rsidRPr="00075D15">
              <w:rPr>
                <w:rFonts w:ascii="Arial" w:hAnsi="Arial" w:cs="Arial"/>
                <w:sz w:val="20"/>
                <w:szCs w:val="20"/>
              </w:rPr>
              <w:t xml:space="preserve"> ejendom</w:t>
            </w:r>
            <w:r w:rsidR="00407B06" w:rsidRPr="00075D15">
              <w:rPr>
                <w:rFonts w:ascii="Arial" w:hAnsi="Arial" w:cs="Arial"/>
                <w:sz w:val="20"/>
                <w:szCs w:val="20"/>
              </w:rPr>
              <w:t>men</w:t>
            </w:r>
            <w:r w:rsidR="007848BA" w:rsidRPr="00075D15">
              <w:rPr>
                <w:rFonts w:ascii="Arial" w:hAnsi="Arial" w:cs="Arial"/>
                <w:sz w:val="20"/>
                <w:szCs w:val="20"/>
              </w:rPr>
              <w:t xml:space="preserve"> tilmeldes værditabsordningen, fordi man falder tilbage på den almindelige regel jf. jordforureningslovens § 26, stk. 1, 1. pkt.</w:t>
            </w:r>
          </w:p>
          <w:p w14:paraId="00973235" w14:textId="6EF40E83" w:rsidR="00D64144" w:rsidRDefault="00D64144" w:rsidP="00D64144">
            <w:pPr>
              <w:pStyle w:val="NormalWeb"/>
              <w:numPr>
                <w:ilvl w:val="0"/>
                <w:numId w:val="1"/>
              </w:numPr>
              <w:spacing w:line="276" w:lineRule="auto"/>
              <w:rPr>
                <w:rFonts w:ascii="Arial" w:hAnsi="Arial" w:cs="Arial"/>
                <w:color w:val="222222"/>
                <w:sz w:val="20"/>
                <w:szCs w:val="20"/>
              </w:rPr>
            </w:pPr>
            <w:r w:rsidRPr="00075D15">
              <w:rPr>
                <w:rFonts w:ascii="Arial" w:hAnsi="Arial" w:cs="Arial"/>
                <w:color w:val="222222"/>
                <w:sz w:val="20"/>
                <w:szCs w:val="20"/>
              </w:rPr>
              <w:t xml:space="preserve">Ejendomme til helårsbeboelse er omfattet af ordningen, uanset om der er tale om parcelhuse, ejerlejligheder, andelsboliger eller lejeboliger, og uanset om der er tale om fritliggende enfamiliehuse eller etageejendomme. Udgangspunktet for, om en ejendom skal omfattes af loven, er, om den faktisk anvendes til helårsbeboelse. Det betyder, at ejendomme, der ligger i områder, der i henhold til </w:t>
            </w:r>
            <w:hyperlink r:id="rId7" w:history="1">
              <w:r w:rsidRPr="00075D15">
                <w:rPr>
                  <w:rStyle w:val="Hyperlink"/>
                  <w:rFonts w:ascii="Arial" w:hAnsi="Arial" w:cs="Arial"/>
                  <w:sz w:val="20"/>
                  <w:szCs w:val="20"/>
                </w:rPr>
                <w:t>planloven</w:t>
              </w:r>
            </w:hyperlink>
            <w:r w:rsidRPr="00075D15">
              <w:rPr>
                <w:rFonts w:ascii="Arial" w:hAnsi="Arial" w:cs="Arial"/>
                <w:color w:val="222222"/>
                <w:sz w:val="20"/>
                <w:szCs w:val="20"/>
              </w:rPr>
              <w:t xml:space="preserve"> er udlagt til helårsbeboelse, men som anvendes til andet formål, ikke omfattes. Afgrænsningen medfører </w:t>
            </w:r>
            <w:r w:rsidR="00A265A0">
              <w:rPr>
                <w:rFonts w:ascii="Arial" w:hAnsi="Arial" w:cs="Arial"/>
                <w:color w:val="222222"/>
                <w:sz w:val="20"/>
                <w:szCs w:val="20"/>
              </w:rPr>
              <w:t>samtidig</w:t>
            </w:r>
            <w:r w:rsidRPr="00075D15">
              <w:rPr>
                <w:rFonts w:ascii="Arial" w:hAnsi="Arial" w:cs="Arial"/>
                <w:color w:val="222222"/>
                <w:sz w:val="20"/>
                <w:szCs w:val="20"/>
              </w:rPr>
              <w:t xml:space="preserve">, at </w:t>
            </w:r>
            <w:r w:rsidRPr="00075D15">
              <w:rPr>
                <w:rFonts w:ascii="Arial" w:hAnsi="Arial" w:cs="Arial"/>
                <w:b/>
                <w:color w:val="222222"/>
                <w:sz w:val="20"/>
                <w:szCs w:val="20"/>
                <w:highlight w:val="yellow"/>
              </w:rPr>
              <w:t>ubebyggede grunde</w:t>
            </w:r>
            <w:r w:rsidRPr="00075D15">
              <w:rPr>
                <w:rFonts w:ascii="Arial" w:hAnsi="Arial" w:cs="Arial"/>
                <w:color w:val="222222"/>
                <w:sz w:val="20"/>
                <w:szCs w:val="20"/>
              </w:rPr>
              <w:t xml:space="preserve"> ikke omfattes af ordningen.</w:t>
            </w:r>
          </w:p>
          <w:p w14:paraId="436DCECE" w14:textId="77777777" w:rsidR="008F4539" w:rsidRPr="00A74346" w:rsidRDefault="008F4539" w:rsidP="00D64144">
            <w:pPr>
              <w:pStyle w:val="NormalWeb"/>
              <w:numPr>
                <w:ilvl w:val="0"/>
                <w:numId w:val="1"/>
              </w:numPr>
              <w:spacing w:line="276" w:lineRule="auto"/>
              <w:rPr>
                <w:rFonts w:ascii="Arial" w:hAnsi="Arial" w:cs="Arial"/>
                <w:color w:val="222222"/>
                <w:sz w:val="20"/>
                <w:szCs w:val="20"/>
              </w:rPr>
            </w:pPr>
            <w:r w:rsidRPr="00A74346">
              <w:rPr>
                <w:rFonts w:ascii="Arial" w:hAnsi="Arial" w:cs="Arial"/>
                <w:color w:val="222222"/>
                <w:sz w:val="20"/>
                <w:szCs w:val="20"/>
              </w:rPr>
              <w:lastRenderedPageBreak/>
              <w:t xml:space="preserve">Et </w:t>
            </w:r>
            <w:proofErr w:type="spellStart"/>
            <w:r w:rsidRPr="00590E68">
              <w:rPr>
                <w:rFonts w:ascii="Arial" w:hAnsi="Arial" w:cs="Arial"/>
                <w:i/>
                <w:iCs/>
                <w:color w:val="222222"/>
                <w:sz w:val="20"/>
                <w:szCs w:val="20"/>
              </w:rPr>
              <w:t>umatrikuleret</w:t>
            </w:r>
            <w:proofErr w:type="spellEnd"/>
            <w:r w:rsidRPr="00A74346">
              <w:rPr>
                <w:rFonts w:ascii="Arial" w:hAnsi="Arial" w:cs="Arial"/>
                <w:color w:val="222222"/>
                <w:sz w:val="20"/>
                <w:szCs w:val="20"/>
              </w:rPr>
              <w:t xml:space="preserve"> areal, der anvendes til beboelse (have)</w:t>
            </w:r>
            <w:r w:rsidR="00A74346">
              <w:rPr>
                <w:rFonts w:ascii="Arial" w:hAnsi="Arial" w:cs="Arial"/>
                <w:color w:val="222222"/>
                <w:sz w:val="20"/>
                <w:szCs w:val="20"/>
              </w:rPr>
              <w:t>,</w:t>
            </w:r>
            <w:r w:rsidRPr="00A74346">
              <w:rPr>
                <w:rFonts w:ascii="Arial" w:hAnsi="Arial" w:cs="Arial"/>
                <w:color w:val="222222"/>
                <w:sz w:val="20"/>
                <w:szCs w:val="20"/>
              </w:rPr>
              <w:t xml:space="preserve"> </w:t>
            </w:r>
            <w:r w:rsidRPr="00A74346">
              <w:rPr>
                <w:rFonts w:ascii="Arial" w:hAnsi="Arial" w:cs="Arial"/>
                <w:i/>
                <w:iCs/>
                <w:color w:val="222222"/>
                <w:sz w:val="20"/>
                <w:szCs w:val="20"/>
              </w:rPr>
              <w:t>kan</w:t>
            </w:r>
            <w:r w:rsidRPr="00A74346">
              <w:rPr>
                <w:rFonts w:ascii="Arial" w:hAnsi="Arial" w:cs="Arial"/>
                <w:color w:val="222222"/>
                <w:sz w:val="20"/>
                <w:szCs w:val="20"/>
              </w:rPr>
              <w:t xml:space="preserve"> være omfattet af værditabsordningen. Det afgørende er, at arealet er forurenet og anvendes til helårsbeboelse. Arealet må dog ikke være offentligt ejet.</w:t>
            </w:r>
          </w:p>
          <w:p w14:paraId="66A38D7A" w14:textId="004CF82B" w:rsidR="00D64144" w:rsidRPr="00075D15" w:rsidRDefault="00D64144"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Ejendommen anvendes nu og blev anvendt til helårsbeboelse 18. november 1992.</w:t>
            </w:r>
            <w:r w:rsidR="000060D9">
              <w:rPr>
                <w:rFonts w:ascii="Arial" w:hAnsi="Arial" w:cs="Arial"/>
                <w:sz w:val="20"/>
                <w:szCs w:val="20"/>
              </w:rPr>
              <w:t xml:space="preserve"> Brug CPR til at tjekke, om der har boet nogen på ejendommen 18. november 1992. Har der ikke det, kan det skyldes, at ejendommen har været sat til salg, og at det er årsagen til, at der ikke har boet nogen der.</w:t>
            </w:r>
          </w:p>
          <w:p w14:paraId="2B77620E" w14:textId="77777777" w:rsidR="005908A1" w:rsidRPr="00075D15" w:rsidRDefault="005908A1"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Ejendommen var forurenet på erhvervelsestidspunktet</w:t>
            </w:r>
            <w:r w:rsidR="00A02F98" w:rsidRPr="00075D15">
              <w:rPr>
                <w:rFonts w:ascii="Arial" w:hAnsi="Arial" w:cs="Arial"/>
                <w:sz w:val="20"/>
                <w:szCs w:val="20"/>
              </w:rPr>
              <w:t>.</w:t>
            </w:r>
          </w:p>
          <w:p w14:paraId="1DF979AC" w14:textId="741B9CFC" w:rsidR="00637196" w:rsidRDefault="005908A1"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Køber vidste ikke eller burde ikke vide, at ejendommen var forurenet</w:t>
            </w:r>
            <w:r w:rsidR="00A02F98" w:rsidRPr="00075D15">
              <w:rPr>
                <w:rFonts w:ascii="Arial" w:hAnsi="Arial" w:cs="Arial"/>
                <w:sz w:val="20"/>
                <w:szCs w:val="20"/>
              </w:rPr>
              <w:t>, da han/hun købte den.</w:t>
            </w:r>
          </w:p>
          <w:p w14:paraId="626253A6" w14:textId="5BB7AE49" w:rsidR="00A265A0" w:rsidRPr="00075D15" w:rsidRDefault="00A265A0" w:rsidP="00D64144">
            <w:pPr>
              <w:pStyle w:val="NormalWeb"/>
              <w:numPr>
                <w:ilvl w:val="0"/>
                <w:numId w:val="1"/>
              </w:numPr>
              <w:spacing w:line="276" w:lineRule="auto"/>
              <w:rPr>
                <w:rFonts w:ascii="Arial" w:hAnsi="Arial" w:cs="Arial"/>
                <w:sz w:val="20"/>
                <w:szCs w:val="20"/>
              </w:rPr>
            </w:pPr>
            <w:r>
              <w:rPr>
                <w:rFonts w:ascii="Arial" w:hAnsi="Arial" w:cs="Arial"/>
                <w:sz w:val="20"/>
                <w:szCs w:val="20"/>
              </w:rPr>
              <w:t>Grundejer (ansøger) må ikke selv være forurener.</w:t>
            </w:r>
          </w:p>
          <w:p w14:paraId="06BD7303" w14:textId="77777777" w:rsidR="00142082" w:rsidRPr="00075D15" w:rsidRDefault="00AB635D" w:rsidP="00142082">
            <w:pPr>
              <w:pStyle w:val="NormalWeb"/>
              <w:spacing w:line="276" w:lineRule="auto"/>
              <w:rPr>
                <w:rFonts w:ascii="Arial" w:hAnsi="Arial" w:cs="Arial"/>
                <w:sz w:val="20"/>
                <w:szCs w:val="20"/>
              </w:rPr>
            </w:pPr>
            <w:r w:rsidRPr="00075D15">
              <w:rPr>
                <w:rFonts w:ascii="Arial" w:hAnsi="Arial" w:cs="Arial"/>
                <w:sz w:val="20"/>
                <w:szCs w:val="20"/>
              </w:rPr>
              <w:t>Hvis den tidligere ejer opfyldte betingelserne, er</w:t>
            </w:r>
          </w:p>
          <w:p w14:paraId="2CF1DE0F" w14:textId="77777777" w:rsidR="00142082" w:rsidRPr="00075D15" w:rsidRDefault="00A74346" w:rsidP="00D64144">
            <w:pPr>
              <w:pStyle w:val="NormalWeb"/>
              <w:numPr>
                <w:ilvl w:val="0"/>
                <w:numId w:val="1"/>
              </w:numPr>
              <w:spacing w:line="276" w:lineRule="auto"/>
              <w:rPr>
                <w:rFonts w:ascii="Arial" w:hAnsi="Arial" w:cs="Arial"/>
                <w:sz w:val="20"/>
                <w:szCs w:val="20"/>
              </w:rPr>
            </w:pPr>
            <w:r>
              <w:rPr>
                <w:rFonts w:ascii="Arial" w:hAnsi="Arial" w:cs="Arial"/>
                <w:sz w:val="20"/>
                <w:szCs w:val="20"/>
              </w:rPr>
              <w:t>e</w:t>
            </w:r>
            <w:r w:rsidR="00142082" w:rsidRPr="00075D15">
              <w:rPr>
                <w:rFonts w:ascii="Arial" w:hAnsi="Arial" w:cs="Arial"/>
                <w:sz w:val="20"/>
                <w:szCs w:val="20"/>
              </w:rPr>
              <w:t xml:space="preserve">jere, der har erhvervet ejendommen ved arv, </w:t>
            </w:r>
            <w:proofErr w:type="spellStart"/>
            <w:r w:rsidR="00142082" w:rsidRPr="00075D15">
              <w:rPr>
                <w:rFonts w:ascii="Arial" w:hAnsi="Arial" w:cs="Arial"/>
                <w:sz w:val="20"/>
                <w:szCs w:val="20"/>
              </w:rPr>
              <w:t>hensidden</w:t>
            </w:r>
            <w:proofErr w:type="spellEnd"/>
            <w:r w:rsidR="00142082" w:rsidRPr="00075D15">
              <w:rPr>
                <w:rFonts w:ascii="Arial" w:hAnsi="Arial" w:cs="Arial"/>
                <w:sz w:val="20"/>
                <w:szCs w:val="20"/>
              </w:rPr>
              <w:t xml:space="preserve"> i uskiftet bo eller tvangsauktion som ufyldestgjort panthaver, også omfattet af værditabsordningen.</w:t>
            </w:r>
          </w:p>
          <w:p w14:paraId="55E0A01E" w14:textId="77777777" w:rsidR="00142082" w:rsidRPr="00075D15" w:rsidRDefault="00A74346" w:rsidP="00D64144">
            <w:pPr>
              <w:pStyle w:val="NormalWeb"/>
              <w:numPr>
                <w:ilvl w:val="0"/>
                <w:numId w:val="1"/>
              </w:numPr>
              <w:spacing w:line="276" w:lineRule="auto"/>
              <w:rPr>
                <w:rFonts w:ascii="Arial" w:hAnsi="Arial" w:cs="Arial"/>
                <w:sz w:val="20"/>
                <w:szCs w:val="20"/>
              </w:rPr>
            </w:pPr>
            <w:r>
              <w:rPr>
                <w:rFonts w:ascii="Arial" w:hAnsi="Arial" w:cs="Arial"/>
                <w:sz w:val="20"/>
                <w:szCs w:val="20"/>
              </w:rPr>
              <w:t>e</w:t>
            </w:r>
            <w:r w:rsidR="00142082" w:rsidRPr="00075D15">
              <w:rPr>
                <w:rFonts w:ascii="Arial" w:hAnsi="Arial" w:cs="Arial"/>
                <w:sz w:val="20"/>
                <w:szCs w:val="20"/>
              </w:rPr>
              <w:t>jere, der har overtaget ejendommen ved skilsmisse eller separation eller efter i mindst to år at have haft fælles husstand med den tidligere ejer, også omfattet af værditabsordningen.</w:t>
            </w:r>
          </w:p>
          <w:p w14:paraId="256B815B" w14:textId="77777777" w:rsidR="00142082" w:rsidRPr="00075D15" w:rsidRDefault="00A74346" w:rsidP="00D64144">
            <w:pPr>
              <w:pStyle w:val="NormalWeb"/>
              <w:numPr>
                <w:ilvl w:val="0"/>
                <w:numId w:val="1"/>
              </w:numPr>
              <w:spacing w:line="276" w:lineRule="auto"/>
              <w:rPr>
                <w:rFonts w:ascii="Arial" w:hAnsi="Arial" w:cs="Arial"/>
                <w:sz w:val="20"/>
                <w:szCs w:val="20"/>
              </w:rPr>
            </w:pPr>
            <w:r>
              <w:rPr>
                <w:rFonts w:ascii="Arial" w:hAnsi="Arial" w:cs="Arial"/>
                <w:sz w:val="20"/>
                <w:szCs w:val="20"/>
              </w:rPr>
              <w:t>e</w:t>
            </w:r>
            <w:r w:rsidR="00142082" w:rsidRPr="00075D15">
              <w:rPr>
                <w:rFonts w:ascii="Arial" w:hAnsi="Arial" w:cs="Arial"/>
                <w:sz w:val="20"/>
                <w:szCs w:val="20"/>
              </w:rPr>
              <w:t>jere, der har erhvervet ejendommen ved en frivillig handel med en panthaver eller ved en panthavers mellemkomst som led i panthaverens tabsbegrænsende foranstaltning.</w:t>
            </w:r>
          </w:p>
          <w:p w14:paraId="284E4D76" w14:textId="77777777" w:rsidR="00992758" w:rsidRPr="00075D15" w:rsidRDefault="00992758" w:rsidP="00992758">
            <w:pPr>
              <w:pStyle w:val="NormalWeb"/>
              <w:spacing w:line="276" w:lineRule="auto"/>
              <w:rPr>
                <w:rFonts w:ascii="Arial" w:hAnsi="Arial" w:cs="Arial"/>
                <w:sz w:val="20"/>
                <w:szCs w:val="20"/>
              </w:rPr>
            </w:pPr>
            <w:r w:rsidRPr="00075D15">
              <w:rPr>
                <w:rFonts w:ascii="Arial" w:hAnsi="Arial" w:cs="Arial"/>
                <w:sz w:val="20"/>
                <w:szCs w:val="20"/>
              </w:rPr>
              <w:t>Hvis der er tvivl om, hvorvidt én eller flere af disse betingelser er opfyldt, skal sagen drøftes med en anden sagsbehandler</w:t>
            </w:r>
            <w:r w:rsidR="00F8492E" w:rsidRPr="00075D15">
              <w:rPr>
                <w:rFonts w:ascii="Arial" w:hAnsi="Arial" w:cs="Arial"/>
                <w:sz w:val="20"/>
                <w:szCs w:val="20"/>
              </w:rPr>
              <w:t>,</w:t>
            </w:r>
            <w:r w:rsidRPr="00075D15">
              <w:rPr>
                <w:rFonts w:ascii="Arial" w:hAnsi="Arial" w:cs="Arial"/>
                <w:sz w:val="20"/>
                <w:szCs w:val="20"/>
              </w:rPr>
              <w:t xml:space="preserve"> med en jurist fra Jura</w:t>
            </w:r>
            <w:r w:rsidR="00A74346">
              <w:rPr>
                <w:rFonts w:ascii="Arial" w:hAnsi="Arial" w:cs="Arial"/>
                <w:sz w:val="20"/>
                <w:szCs w:val="20"/>
              </w:rPr>
              <w:t xml:space="preserve"> og/</w:t>
            </w:r>
            <w:r w:rsidR="00F8492E" w:rsidRPr="00075D15">
              <w:rPr>
                <w:rFonts w:ascii="Arial" w:hAnsi="Arial" w:cs="Arial"/>
                <w:sz w:val="20"/>
                <w:szCs w:val="20"/>
              </w:rPr>
              <w:t>eller med Miljøstyrelsen</w:t>
            </w:r>
            <w:r w:rsidRPr="00075D15">
              <w:rPr>
                <w:rFonts w:ascii="Arial" w:hAnsi="Arial" w:cs="Arial"/>
                <w:sz w:val="20"/>
                <w:szCs w:val="20"/>
              </w:rPr>
              <w:t>.</w:t>
            </w:r>
          </w:p>
          <w:p w14:paraId="5EFE73B1" w14:textId="77777777" w:rsidR="006D4B9E" w:rsidRPr="00075D15" w:rsidRDefault="006D4B9E" w:rsidP="006D4B9E">
            <w:pPr>
              <w:pStyle w:val="NormalWeb"/>
              <w:spacing w:line="276" w:lineRule="auto"/>
              <w:rPr>
                <w:rFonts w:ascii="Arial" w:hAnsi="Arial" w:cs="Arial"/>
                <w:sz w:val="20"/>
                <w:szCs w:val="20"/>
              </w:rPr>
            </w:pPr>
            <w:r w:rsidRPr="00C81841">
              <w:rPr>
                <w:rFonts w:ascii="Arial" w:hAnsi="Arial" w:cs="Arial"/>
                <w:b/>
                <w:bCs/>
                <w:sz w:val="22"/>
                <w:szCs w:val="22"/>
              </w:rPr>
              <w:t>Vurdering af ansøgning og brev til grundejeren/ansøgeren</w:t>
            </w:r>
            <w:r w:rsidRPr="00075D15">
              <w:rPr>
                <w:rFonts w:ascii="Arial" w:hAnsi="Arial" w:cs="Arial"/>
                <w:b/>
                <w:bCs/>
                <w:sz w:val="20"/>
                <w:szCs w:val="20"/>
              </w:rPr>
              <w:br/>
            </w:r>
            <w:r w:rsidRPr="00075D15">
              <w:rPr>
                <w:rFonts w:ascii="Arial" w:hAnsi="Arial" w:cs="Arial"/>
                <w:sz w:val="20"/>
                <w:szCs w:val="20"/>
              </w:rPr>
              <w:t xml:space="preserve">Det er </w:t>
            </w:r>
            <w:r w:rsidRPr="00075D15">
              <w:rPr>
                <w:rStyle w:val="spelle"/>
                <w:rFonts w:ascii="Arial" w:hAnsi="Arial" w:cs="Arial"/>
                <w:sz w:val="20"/>
                <w:szCs w:val="20"/>
              </w:rPr>
              <w:t>regionsrådet</w:t>
            </w:r>
            <w:r w:rsidRPr="00075D15">
              <w:rPr>
                <w:rFonts w:ascii="Arial" w:hAnsi="Arial" w:cs="Arial"/>
                <w:sz w:val="20"/>
                <w:szCs w:val="20"/>
              </w:rPr>
              <w:t>, der afgør, om en ejendom er omfattet af værditabsordningen ud fra ovenstående punkter (</w:t>
            </w:r>
            <w:proofErr w:type="spellStart"/>
            <w:r w:rsidRPr="00075D15">
              <w:rPr>
                <w:rFonts w:ascii="Arial" w:hAnsi="Arial" w:cs="Arial"/>
                <w:sz w:val="20"/>
                <w:szCs w:val="20"/>
              </w:rPr>
              <w:t>Jfl</w:t>
            </w:r>
            <w:proofErr w:type="spellEnd"/>
            <w:r w:rsidRPr="00075D15">
              <w:rPr>
                <w:rFonts w:ascii="Arial" w:hAnsi="Arial" w:cs="Arial"/>
                <w:sz w:val="20"/>
                <w:szCs w:val="20"/>
              </w:rPr>
              <w:t>. § 38).</w:t>
            </w:r>
          </w:p>
          <w:p w14:paraId="62A9469C" w14:textId="77777777" w:rsidR="00992758" w:rsidRPr="00075D15" w:rsidRDefault="00992758" w:rsidP="00992758">
            <w:pPr>
              <w:pStyle w:val="NormalWeb"/>
              <w:spacing w:line="276" w:lineRule="auto"/>
              <w:rPr>
                <w:rFonts w:ascii="Arial" w:hAnsi="Arial" w:cs="Arial"/>
                <w:sz w:val="20"/>
                <w:szCs w:val="20"/>
              </w:rPr>
            </w:pPr>
            <w:r w:rsidRPr="00C81841">
              <w:rPr>
                <w:rFonts w:ascii="Arial" w:hAnsi="Arial" w:cs="Arial"/>
                <w:b/>
                <w:bCs/>
                <w:sz w:val="22"/>
                <w:szCs w:val="22"/>
              </w:rPr>
              <w:t>Afslag</w:t>
            </w:r>
            <w:r w:rsidRPr="00075D15">
              <w:rPr>
                <w:rFonts w:ascii="Arial" w:hAnsi="Arial" w:cs="Arial"/>
                <w:b/>
                <w:bCs/>
                <w:sz w:val="20"/>
                <w:szCs w:val="20"/>
              </w:rPr>
              <w:br/>
            </w:r>
            <w:r w:rsidRPr="00075D15">
              <w:rPr>
                <w:rFonts w:ascii="Arial" w:hAnsi="Arial" w:cs="Arial"/>
                <w:sz w:val="20"/>
                <w:szCs w:val="20"/>
              </w:rPr>
              <w:t>Hvis én eller flere af ovennævnte betingelser ikke er opfyldt, sendes brev til ansøgeren om, at ejendommen ikke er omfattet af værditabsordningen.</w:t>
            </w:r>
          </w:p>
          <w:p w14:paraId="1306AB70" w14:textId="48AF6BD1" w:rsidR="00EC5EF5" w:rsidRPr="00075D15" w:rsidRDefault="00A162CD" w:rsidP="009820B4">
            <w:pPr>
              <w:pStyle w:val="NormalWeb"/>
              <w:spacing w:line="276" w:lineRule="auto"/>
              <w:rPr>
                <w:rFonts w:ascii="Arial" w:hAnsi="Arial" w:cs="Arial"/>
                <w:sz w:val="20"/>
                <w:szCs w:val="20"/>
              </w:rPr>
            </w:pPr>
            <w:r w:rsidRPr="00C81841">
              <w:rPr>
                <w:rFonts w:ascii="Arial" w:hAnsi="Arial" w:cs="Arial"/>
                <w:b/>
                <w:bCs/>
                <w:sz w:val="22"/>
                <w:szCs w:val="22"/>
              </w:rPr>
              <w:t>Tilsagn</w:t>
            </w:r>
            <w:r w:rsidRPr="00075D15">
              <w:rPr>
                <w:rFonts w:ascii="Arial" w:hAnsi="Arial" w:cs="Arial"/>
                <w:b/>
                <w:bCs/>
                <w:sz w:val="20"/>
                <w:szCs w:val="20"/>
              </w:rPr>
              <w:br/>
            </w:r>
            <w:r w:rsidR="00F8492E" w:rsidRPr="00075D15">
              <w:rPr>
                <w:rFonts w:ascii="Arial" w:hAnsi="Arial" w:cs="Arial"/>
                <w:sz w:val="20"/>
                <w:szCs w:val="20"/>
              </w:rPr>
              <w:t>Er</w:t>
            </w:r>
            <w:r w:rsidRPr="00075D15">
              <w:rPr>
                <w:rFonts w:ascii="Arial" w:hAnsi="Arial" w:cs="Arial"/>
                <w:sz w:val="20"/>
                <w:szCs w:val="20"/>
              </w:rPr>
              <w:t xml:space="preserve"> ovennævnte betingelser opfyldt, sendes brev </w:t>
            </w:r>
            <w:hyperlink r:id="rId8" w:tgtFrame="_blank" w:history="1">
              <w:r w:rsidRPr="00075D15">
                <w:rPr>
                  <w:rStyle w:val="Hyperlink"/>
                  <w:rFonts w:ascii="Arial" w:hAnsi="Arial" w:cs="Arial"/>
                  <w:sz w:val="20"/>
                  <w:szCs w:val="20"/>
                </w:rPr>
                <w:t>04-54-03</w:t>
              </w:r>
            </w:hyperlink>
            <w:r w:rsidRPr="00075D15">
              <w:rPr>
                <w:rFonts w:ascii="Arial" w:hAnsi="Arial" w:cs="Arial"/>
                <w:sz w:val="20"/>
                <w:szCs w:val="20"/>
              </w:rPr>
              <w:t xml:space="preserve"> til ansøgeren om, at vi vurderer, at ejendommen er omfattet af værditabsordningen. I brevet gøres ansøgeren opmærksom på, at det er en betingelse for </w:t>
            </w:r>
            <w:r w:rsidRPr="00075D15">
              <w:rPr>
                <w:rFonts w:ascii="Arial" w:hAnsi="Arial" w:cs="Arial"/>
                <w:i/>
                <w:sz w:val="20"/>
                <w:szCs w:val="20"/>
              </w:rPr>
              <w:t>oprydning</w:t>
            </w:r>
            <w:r w:rsidRPr="00075D15">
              <w:rPr>
                <w:rFonts w:ascii="Arial" w:hAnsi="Arial" w:cs="Arial"/>
                <w:sz w:val="20"/>
                <w:szCs w:val="20"/>
              </w:rPr>
              <w:t>, at der indbetales en egenbetaling – som udgangspunkt 40.000</w:t>
            </w:r>
            <w:r w:rsidR="00A74346">
              <w:rPr>
                <w:rFonts w:ascii="Arial" w:hAnsi="Arial" w:cs="Arial"/>
                <w:sz w:val="20"/>
                <w:szCs w:val="20"/>
              </w:rPr>
              <w:t xml:space="preserve"> kr.</w:t>
            </w:r>
            <w:r w:rsidRPr="00075D15">
              <w:rPr>
                <w:rFonts w:ascii="Arial" w:hAnsi="Arial" w:cs="Arial"/>
                <w:sz w:val="20"/>
                <w:szCs w:val="20"/>
              </w:rPr>
              <w:t xml:space="preserve"> pr. ejendom.</w:t>
            </w:r>
          </w:p>
          <w:p w14:paraId="01EB9639" w14:textId="77777777" w:rsidR="00A162CD" w:rsidRPr="00075D15" w:rsidRDefault="00A162CD" w:rsidP="009820B4">
            <w:pPr>
              <w:pStyle w:val="NormalWeb"/>
              <w:spacing w:line="276" w:lineRule="auto"/>
              <w:rPr>
                <w:rFonts w:ascii="Arial" w:hAnsi="Arial" w:cs="Arial"/>
                <w:sz w:val="20"/>
                <w:szCs w:val="20"/>
              </w:rPr>
            </w:pPr>
            <w:r w:rsidRPr="00075D15">
              <w:rPr>
                <w:rFonts w:ascii="Arial" w:hAnsi="Arial" w:cs="Arial"/>
                <w:sz w:val="20"/>
                <w:szCs w:val="20"/>
              </w:rPr>
              <w:t xml:space="preserve">For ejendomme opdelt i lejligheder gælder dog, at der som udgangspunkt skal </w:t>
            </w:r>
            <w:r w:rsidR="000164BD" w:rsidRPr="00075D15">
              <w:rPr>
                <w:rFonts w:ascii="Arial" w:hAnsi="Arial" w:cs="Arial"/>
                <w:sz w:val="20"/>
                <w:szCs w:val="20"/>
              </w:rPr>
              <w:t xml:space="preserve">der </w:t>
            </w:r>
            <w:r w:rsidRPr="00075D15">
              <w:rPr>
                <w:rFonts w:ascii="Arial" w:hAnsi="Arial" w:cs="Arial"/>
                <w:sz w:val="20"/>
                <w:szCs w:val="20"/>
              </w:rPr>
              <w:t xml:space="preserve">indbetales </w:t>
            </w:r>
            <w:r w:rsidR="00F8492E" w:rsidRPr="00075D15">
              <w:rPr>
                <w:rFonts w:ascii="Arial" w:hAnsi="Arial" w:cs="Arial"/>
                <w:sz w:val="20"/>
                <w:szCs w:val="20"/>
              </w:rPr>
              <w:t xml:space="preserve">en egenbetaling på </w:t>
            </w:r>
            <w:r w:rsidRPr="00075D15">
              <w:rPr>
                <w:rFonts w:ascii="Arial" w:hAnsi="Arial" w:cs="Arial"/>
                <w:sz w:val="20"/>
                <w:szCs w:val="20"/>
              </w:rPr>
              <w:t>mindst 7.000</w:t>
            </w:r>
            <w:r w:rsidR="00A74346">
              <w:rPr>
                <w:rFonts w:ascii="Arial" w:hAnsi="Arial" w:cs="Arial"/>
                <w:sz w:val="20"/>
                <w:szCs w:val="20"/>
              </w:rPr>
              <w:t xml:space="preserve"> kr.</w:t>
            </w:r>
            <w:r w:rsidRPr="00075D15">
              <w:rPr>
                <w:rFonts w:ascii="Arial" w:hAnsi="Arial" w:cs="Arial"/>
                <w:sz w:val="20"/>
                <w:szCs w:val="20"/>
              </w:rPr>
              <w:t xml:space="preserve"> pr. lejlighed. Egenbetalingen nedsættes for hvert hele år, der går</w:t>
            </w:r>
            <w:r w:rsidR="00EC5EF5" w:rsidRPr="00075D15">
              <w:rPr>
                <w:rFonts w:ascii="Arial" w:hAnsi="Arial" w:cs="Arial"/>
                <w:sz w:val="20"/>
                <w:szCs w:val="20"/>
              </w:rPr>
              <w:t>,</w:t>
            </w:r>
            <w:r w:rsidRPr="00075D15">
              <w:rPr>
                <w:rFonts w:ascii="Arial" w:hAnsi="Arial" w:cs="Arial"/>
                <w:sz w:val="20"/>
                <w:szCs w:val="20"/>
              </w:rPr>
              <w:t xml:space="preserve"> fra forureningen er </w:t>
            </w:r>
            <w:r w:rsidR="00EA460F" w:rsidRPr="00075D15">
              <w:rPr>
                <w:rFonts w:ascii="Arial" w:hAnsi="Arial" w:cs="Arial"/>
                <w:sz w:val="20"/>
                <w:szCs w:val="20"/>
              </w:rPr>
              <w:t>V2-</w:t>
            </w:r>
            <w:r w:rsidRPr="00075D15">
              <w:rPr>
                <w:rFonts w:ascii="Arial" w:hAnsi="Arial" w:cs="Arial"/>
                <w:sz w:val="20"/>
                <w:szCs w:val="20"/>
              </w:rPr>
              <w:t xml:space="preserve">kortlagt, og opkræves først, når </w:t>
            </w:r>
            <w:r w:rsidR="009820B4" w:rsidRPr="00075D15">
              <w:rPr>
                <w:rFonts w:ascii="Arial" w:hAnsi="Arial" w:cs="Arial"/>
                <w:sz w:val="20"/>
                <w:szCs w:val="20"/>
              </w:rPr>
              <w:t>Udbetaling Danmark</w:t>
            </w:r>
            <w:r w:rsidRPr="00075D15">
              <w:rPr>
                <w:rFonts w:ascii="Arial" w:hAnsi="Arial" w:cs="Arial"/>
                <w:sz w:val="20"/>
                <w:szCs w:val="20"/>
              </w:rPr>
              <w:t xml:space="preserve"> har bevilget det nødvendige beløb til afværgeprojektet.</w:t>
            </w:r>
          </w:p>
          <w:p w14:paraId="45EEB477" w14:textId="6F3EAA2E" w:rsidR="00A162CD" w:rsidRPr="00075D15" w:rsidRDefault="00D1041D" w:rsidP="00EC5EF5">
            <w:pPr>
              <w:pStyle w:val="NormalWeb"/>
              <w:spacing w:line="276" w:lineRule="auto"/>
              <w:rPr>
                <w:rFonts w:ascii="Arial" w:hAnsi="Arial" w:cs="Arial"/>
                <w:sz w:val="20"/>
                <w:szCs w:val="20"/>
              </w:rPr>
            </w:pPr>
            <w:r>
              <w:rPr>
                <w:rFonts w:ascii="Arial" w:hAnsi="Arial" w:cs="Arial"/>
                <w:sz w:val="20"/>
                <w:szCs w:val="20"/>
              </w:rPr>
              <w:t>Samtidig med tilsagnet</w:t>
            </w:r>
            <w:r w:rsidR="0069080B" w:rsidRPr="00075D15">
              <w:rPr>
                <w:rFonts w:ascii="Arial" w:hAnsi="Arial" w:cs="Arial"/>
                <w:sz w:val="20"/>
                <w:szCs w:val="20"/>
              </w:rPr>
              <w:t xml:space="preserve"> anmode</w:t>
            </w:r>
            <w:r w:rsidR="00EA460F" w:rsidRPr="00075D15">
              <w:rPr>
                <w:rFonts w:ascii="Arial" w:hAnsi="Arial" w:cs="Arial"/>
                <w:sz w:val="20"/>
                <w:szCs w:val="20"/>
              </w:rPr>
              <w:t>r vi</w:t>
            </w:r>
            <w:r w:rsidR="0069080B" w:rsidRPr="00075D15">
              <w:rPr>
                <w:rFonts w:ascii="Arial" w:hAnsi="Arial" w:cs="Arial"/>
                <w:sz w:val="20"/>
                <w:szCs w:val="20"/>
              </w:rPr>
              <w:t xml:space="preserve"> </w:t>
            </w:r>
            <w:r w:rsidR="009820B4" w:rsidRPr="00075D15">
              <w:rPr>
                <w:rFonts w:ascii="Arial" w:hAnsi="Arial" w:cs="Arial"/>
                <w:sz w:val="20"/>
                <w:szCs w:val="20"/>
              </w:rPr>
              <w:t>Udbetaling Danmark</w:t>
            </w:r>
            <w:r w:rsidR="00A162CD" w:rsidRPr="00075D15">
              <w:rPr>
                <w:rFonts w:ascii="Arial" w:hAnsi="Arial" w:cs="Arial"/>
                <w:sz w:val="20"/>
                <w:szCs w:val="20"/>
              </w:rPr>
              <w:t xml:space="preserve"> ved </w:t>
            </w:r>
            <w:hyperlink r:id="rId9" w:tgtFrame="_blank" w:history="1">
              <w:r w:rsidR="00A162CD" w:rsidRPr="00075D15">
                <w:rPr>
                  <w:rStyle w:val="Hyperlink"/>
                  <w:rFonts w:ascii="Arial" w:hAnsi="Arial" w:cs="Arial"/>
                  <w:sz w:val="20"/>
                  <w:szCs w:val="20"/>
                </w:rPr>
                <w:t>04-54-04</w:t>
              </w:r>
            </w:hyperlink>
            <w:r w:rsidR="00A162CD" w:rsidRPr="00075D15">
              <w:rPr>
                <w:rFonts w:ascii="Arial" w:hAnsi="Arial" w:cs="Arial"/>
                <w:sz w:val="20"/>
                <w:szCs w:val="20"/>
              </w:rPr>
              <w:t xml:space="preserve"> om at disponere det nødvendige beløb til en udvidet undersøgelse på ejendommen. Det sker som udgangspunkt på baggrund af vores egen erfaringsmæssige vurdering af</w:t>
            </w:r>
            <w:r w:rsidR="00EA460F" w:rsidRPr="00075D15">
              <w:rPr>
                <w:rFonts w:ascii="Arial" w:hAnsi="Arial" w:cs="Arial"/>
                <w:sz w:val="20"/>
                <w:szCs w:val="20"/>
              </w:rPr>
              <w:t xml:space="preserve">, hvad </w:t>
            </w:r>
            <w:r w:rsidR="00A162CD" w:rsidRPr="00075D15">
              <w:rPr>
                <w:rFonts w:ascii="Arial" w:hAnsi="Arial" w:cs="Arial"/>
                <w:sz w:val="20"/>
                <w:szCs w:val="20"/>
              </w:rPr>
              <w:t>den udvidede undersøgelse</w:t>
            </w:r>
            <w:r w:rsidR="00EA460F" w:rsidRPr="00075D15">
              <w:rPr>
                <w:rFonts w:ascii="Arial" w:hAnsi="Arial" w:cs="Arial"/>
                <w:sz w:val="20"/>
                <w:szCs w:val="20"/>
              </w:rPr>
              <w:t xml:space="preserve"> vil koste</w:t>
            </w:r>
            <w:r w:rsidR="00A162CD" w:rsidRPr="00075D15">
              <w:rPr>
                <w:rFonts w:ascii="Arial" w:hAnsi="Arial" w:cs="Arial"/>
                <w:sz w:val="20"/>
                <w:szCs w:val="20"/>
              </w:rPr>
              <w:t>.</w:t>
            </w:r>
          </w:p>
          <w:p w14:paraId="718E1611" w14:textId="77777777" w:rsidR="00A162CD" w:rsidRPr="00075D15" w:rsidRDefault="00A162CD" w:rsidP="00EC5EF5">
            <w:pPr>
              <w:pStyle w:val="NormalWeb"/>
              <w:spacing w:line="276" w:lineRule="auto"/>
              <w:rPr>
                <w:rFonts w:ascii="Arial" w:hAnsi="Arial" w:cs="Arial"/>
                <w:sz w:val="20"/>
                <w:szCs w:val="20"/>
              </w:rPr>
            </w:pPr>
            <w:r w:rsidRPr="00075D15">
              <w:rPr>
                <w:rFonts w:ascii="Arial" w:hAnsi="Arial" w:cs="Arial"/>
                <w:sz w:val="20"/>
                <w:szCs w:val="20"/>
              </w:rPr>
              <w:t>Når v</w:t>
            </w:r>
            <w:r w:rsidR="0069080B" w:rsidRPr="00075D15">
              <w:rPr>
                <w:rFonts w:ascii="Arial" w:hAnsi="Arial" w:cs="Arial"/>
                <w:sz w:val="20"/>
                <w:szCs w:val="20"/>
              </w:rPr>
              <w:t xml:space="preserve">i har </w:t>
            </w:r>
            <w:r w:rsidR="00142082" w:rsidRPr="00075D15">
              <w:rPr>
                <w:rFonts w:ascii="Arial" w:hAnsi="Arial" w:cs="Arial"/>
                <w:sz w:val="20"/>
                <w:szCs w:val="20"/>
              </w:rPr>
              <w:t>få</w:t>
            </w:r>
            <w:r w:rsidR="0069080B" w:rsidRPr="00075D15">
              <w:rPr>
                <w:rFonts w:ascii="Arial" w:hAnsi="Arial" w:cs="Arial"/>
                <w:sz w:val="20"/>
                <w:szCs w:val="20"/>
              </w:rPr>
              <w:t>et</w:t>
            </w:r>
            <w:r w:rsidRPr="00075D15">
              <w:rPr>
                <w:rFonts w:ascii="Arial" w:hAnsi="Arial" w:cs="Arial"/>
                <w:sz w:val="20"/>
                <w:szCs w:val="20"/>
              </w:rPr>
              <w:t xml:space="preserve"> svar</w:t>
            </w:r>
            <w:r w:rsidR="0069080B" w:rsidRPr="00075D15">
              <w:rPr>
                <w:rFonts w:ascii="Arial" w:hAnsi="Arial" w:cs="Arial"/>
                <w:sz w:val="20"/>
                <w:szCs w:val="20"/>
              </w:rPr>
              <w:t xml:space="preserve"> fra </w:t>
            </w:r>
            <w:r w:rsidR="009820B4" w:rsidRPr="00075D15">
              <w:rPr>
                <w:rFonts w:ascii="Arial" w:hAnsi="Arial" w:cs="Arial"/>
                <w:sz w:val="20"/>
                <w:szCs w:val="20"/>
              </w:rPr>
              <w:t>Udbetaling Danmark</w:t>
            </w:r>
            <w:r w:rsidR="00407B06" w:rsidRPr="00075D15">
              <w:rPr>
                <w:rFonts w:ascii="Arial" w:hAnsi="Arial" w:cs="Arial"/>
                <w:sz w:val="20"/>
                <w:szCs w:val="20"/>
              </w:rPr>
              <w:t>,</w:t>
            </w:r>
            <w:r w:rsidRPr="00075D15">
              <w:rPr>
                <w:rFonts w:ascii="Arial" w:hAnsi="Arial" w:cs="Arial"/>
                <w:sz w:val="20"/>
                <w:szCs w:val="20"/>
              </w:rPr>
              <w:t xml:space="preserve"> får grundejeren besked om:</w:t>
            </w:r>
          </w:p>
          <w:p w14:paraId="72F17D0A" w14:textId="77777777" w:rsidR="00A162CD" w:rsidRPr="00075D15" w:rsidRDefault="00142082"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A</w:t>
            </w:r>
            <w:r w:rsidR="00A162CD" w:rsidRPr="00075D15">
              <w:rPr>
                <w:rFonts w:ascii="Arial" w:hAnsi="Arial" w:cs="Arial"/>
                <w:sz w:val="20"/>
                <w:szCs w:val="20"/>
              </w:rPr>
              <w:t xml:space="preserve">t det nødvendige beløb er til rådighed hos </w:t>
            </w:r>
            <w:r w:rsidR="009820B4" w:rsidRPr="00075D15">
              <w:rPr>
                <w:rFonts w:ascii="Arial" w:hAnsi="Arial" w:cs="Arial"/>
                <w:sz w:val="20"/>
                <w:szCs w:val="20"/>
              </w:rPr>
              <w:t>Udbetaling Danmark</w:t>
            </w:r>
            <w:r w:rsidR="00A162CD" w:rsidRPr="00075D15">
              <w:rPr>
                <w:rFonts w:ascii="Arial" w:hAnsi="Arial" w:cs="Arial"/>
                <w:sz w:val="20"/>
                <w:szCs w:val="20"/>
              </w:rPr>
              <w:t xml:space="preserve">, hvilken rådgiver der vil udføre undersøgelsen og hvornår; </w:t>
            </w:r>
            <w:r w:rsidR="00A162CD" w:rsidRPr="00075D15">
              <w:rPr>
                <w:rFonts w:ascii="Arial" w:hAnsi="Arial" w:cs="Arial"/>
                <w:b/>
                <w:sz w:val="20"/>
                <w:szCs w:val="20"/>
              </w:rPr>
              <w:t>eller</w:t>
            </w:r>
          </w:p>
          <w:p w14:paraId="3556D402" w14:textId="5C4D17AA" w:rsidR="00A162CD" w:rsidRPr="00075D15" w:rsidRDefault="00142082" w:rsidP="00D64144">
            <w:pPr>
              <w:pStyle w:val="NormalWeb"/>
              <w:numPr>
                <w:ilvl w:val="0"/>
                <w:numId w:val="1"/>
              </w:numPr>
              <w:spacing w:line="276" w:lineRule="auto"/>
              <w:rPr>
                <w:rFonts w:ascii="Arial" w:hAnsi="Arial" w:cs="Arial"/>
                <w:sz w:val="20"/>
                <w:szCs w:val="20"/>
              </w:rPr>
            </w:pPr>
            <w:r w:rsidRPr="00075D15">
              <w:rPr>
                <w:rFonts w:ascii="Arial" w:hAnsi="Arial" w:cs="Arial"/>
                <w:sz w:val="20"/>
                <w:szCs w:val="20"/>
              </w:rPr>
              <w:t>A</w:t>
            </w:r>
            <w:r w:rsidR="00A162CD" w:rsidRPr="00075D15">
              <w:rPr>
                <w:rFonts w:ascii="Arial" w:hAnsi="Arial" w:cs="Arial"/>
                <w:sz w:val="20"/>
                <w:szCs w:val="20"/>
              </w:rPr>
              <w:t>t det nødvendige beløb ikke er til rådighed på nuværende tidspunkt, men at projektet er optaget på venteliste hos</w:t>
            </w:r>
            <w:r w:rsidR="009820B4" w:rsidRPr="00075D15">
              <w:rPr>
                <w:rFonts w:ascii="Arial" w:hAnsi="Arial" w:cs="Arial"/>
                <w:sz w:val="20"/>
                <w:szCs w:val="20"/>
              </w:rPr>
              <w:t xml:space="preserve"> Udbetaling Danmark</w:t>
            </w:r>
            <w:r w:rsidR="00A162CD" w:rsidRPr="00075D15">
              <w:rPr>
                <w:rFonts w:ascii="Arial" w:hAnsi="Arial" w:cs="Arial"/>
                <w:sz w:val="20"/>
                <w:szCs w:val="20"/>
              </w:rPr>
              <w:t xml:space="preserve"> </w:t>
            </w:r>
            <w:hyperlink r:id="rId10" w:tgtFrame="_blank" w:history="1">
              <w:r w:rsidR="00A162CD" w:rsidRPr="00075D15">
                <w:rPr>
                  <w:rStyle w:val="Hyperlink"/>
                  <w:rFonts w:ascii="Arial" w:hAnsi="Arial" w:cs="Arial"/>
                  <w:sz w:val="20"/>
                  <w:szCs w:val="20"/>
                </w:rPr>
                <w:t>04-54-05</w:t>
              </w:r>
            </w:hyperlink>
            <w:r w:rsidR="00A162CD" w:rsidRPr="00075D15">
              <w:rPr>
                <w:rFonts w:ascii="Arial" w:hAnsi="Arial" w:cs="Arial"/>
                <w:sz w:val="20"/>
                <w:szCs w:val="20"/>
              </w:rPr>
              <w:t xml:space="preserve">. Ejeren bliver orienteret af regionen, når beløbet er til rådighed </w:t>
            </w:r>
            <w:hyperlink r:id="rId11" w:tgtFrame="_blank" w:history="1">
              <w:r w:rsidR="00A162CD" w:rsidRPr="00075D15">
                <w:rPr>
                  <w:rStyle w:val="Hyperlink"/>
                  <w:rFonts w:ascii="Arial" w:hAnsi="Arial" w:cs="Arial"/>
                  <w:sz w:val="20"/>
                  <w:szCs w:val="20"/>
                </w:rPr>
                <w:t>04-54-09</w:t>
              </w:r>
            </w:hyperlink>
            <w:r w:rsidR="00A162CD" w:rsidRPr="00075D15">
              <w:rPr>
                <w:rFonts w:ascii="Arial" w:hAnsi="Arial" w:cs="Arial"/>
                <w:sz w:val="20"/>
                <w:szCs w:val="20"/>
              </w:rPr>
              <w:t>.</w:t>
            </w:r>
          </w:p>
          <w:p w14:paraId="5F100F71" w14:textId="77777777" w:rsidR="00A162CD" w:rsidRDefault="00A162CD" w:rsidP="009820B4">
            <w:pPr>
              <w:pStyle w:val="NormalWeb"/>
              <w:spacing w:line="276" w:lineRule="auto"/>
              <w:rPr>
                <w:rFonts w:ascii="Arial" w:hAnsi="Arial" w:cs="Arial"/>
                <w:sz w:val="20"/>
                <w:szCs w:val="20"/>
              </w:rPr>
            </w:pPr>
            <w:r w:rsidRPr="00075D15">
              <w:rPr>
                <w:rFonts w:ascii="Arial" w:hAnsi="Arial" w:cs="Arial"/>
                <w:sz w:val="20"/>
                <w:szCs w:val="20"/>
              </w:rPr>
              <w:lastRenderedPageBreak/>
              <w:t>Alle tilsagn</w:t>
            </w:r>
            <w:r w:rsidR="0069080B" w:rsidRPr="00075D15">
              <w:rPr>
                <w:rFonts w:ascii="Arial" w:hAnsi="Arial" w:cs="Arial"/>
                <w:sz w:val="20"/>
                <w:szCs w:val="20"/>
              </w:rPr>
              <w:t xml:space="preserve"> og afslag</w:t>
            </w:r>
            <w:r w:rsidRPr="00075D15">
              <w:rPr>
                <w:rFonts w:ascii="Arial" w:hAnsi="Arial" w:cs="Arial"/>
                <w:sz w:val="20"/>
                <w:szCs w:val="20"/>
              </w:rPr>
              <w:t xml:space="preserve"> givet efter værditabsordningen skrives i "Oversigt over værditabssager i Region Nordjylland", som findes på K:\Regional </w:t>
            </w:r>
            <w:r w:rsidRPr="00075D15">
              <w:rPr>
                <w:rStyle w:val="spelle"/>
                <w:rFonts w:ascii="Arial" w:hAnsi="Arial" w:cs="Arial"/>
                <w:sz w:val="20"/>
                <w:szCs w:val="20"/>
              </w:rPr>
              <w:t>udvikling\Jordforurening\værditabssager</w:t>
            </w:r>
            <w:r w:rsidRPr="00075D15">
              <w:rPr>
                <w:rFonts w:ascii="Arial" w:hAnsi="Arial" w:cs="Arial"/>
                <w:sz w:val="20"/>
                <w:szCs w:val="20"/>
              </w:rPr>
              <w:t>.</w:t>
            </w:r>
          </w:p>
          <w:p w14:paraId="062D3D2B" w14:textId="77777777" w:rsidR="000429CF" w:rsidRPr="00075D15" w:rsidRDefault="000429CF" w:rsidP="009820B4">
            <w:pPr>
              <w:pStyle w:val="NormalWeb"/>
              <w:spacing w:line="276" w:lineRule="auto"/>
              <w:rPr>
                <w:rFonts w:ascii="Arial" w:hAnsi="Arial" w:cs="Arial"/>
                <w:sz w:val="20"/>
                <w:szCs w:val="20"/>
              </w:rPr>
            </w:pPr>
            <w:r w:rsidRPr="00D1041D">
              <w:rPr>
                <w:rFonts w:ascii="Arial" w:hAnsi="Arial" w:cs="Arial"/>
                <w:b/>
                <w:bCs/>
                <w:sz w:val="20"/>
                <w:szCs w:val="20"/>
              </w:rPr>
              <w:t>HUSK VED ANSØGNINGER I ÅRETS SIDSTE KVARTAL</w:t>
            </w:r>
            <w:r w:rsidRPr="00D1041D">
              <w:rPr>
                <w:rFonts w:ascii="Arial" w:hAnsi="Arial" w:cs="Arial"/>
                <w:sz w:val="20"/>
                <w:szCs w:val="20"/>
              </w:rPr>
              <w:br/>
              <w:t>Tjek om ejendommen står på listen til udvidede undersøgelser i det kommende års indsatsplan. Hvis ja, drøftes sagen med Indsatsplan-teamet.</w:t>
            </w:r>
          </w:p>
          <w:p w14:paraId="1090494E" w14:textId="623529ED" w:rsidR="00A162CD" w:rsidRPr="00075D15" w:rsidRDefault="00637196" w:rsidP="009820B4">
            <w:pPr>
              <w:pStyle w:val="NormalWeb"/>
              <w:spacing w:line="276" w:lineRule="auto"/>
              <w:rPr>
                <w:rFonts w:ascii="Arial" w:hAnsi="Arial" w:cs="Arial"/>
                <w:sz w:val="20"/>
                <w:szCs w:val="20"/>
              </w:rPr>
            </w:pPr>
            <w:r w:rsidRPr="00C81841">
              <w:rPr>
                <w:rFonts w:ascii="Arial" w:hAnsi="Arial" w:cs="Arial"/>
                <w:b/>
                <w:bCs/>
                <w:sz w:val="22"/>
                <w:szCs w:val="22"/>
              </w:rPr>
              <w:t>Ansøgning og dokumentation i forbindelse med ansøgning</w:t>
            </w:r>
            <w:r w:rsidRPr="00075D15">
              <w:rPr>
                <w:rFonts w:ascii="Arial" w:hAnsi="Arial" w:cs="Arial"/>
                <w:b/>
                <w:bCs/>
                <w:sz w:val="20"/>
                <w:szCs w:val="20"/>
              </w:rPr>
              <w:br/>
            </w:r>
            <w:r w:rsidRPr="00075D15">
              <w:rPr>
                <w:rFonts w:ascii="Arial" w:hAnsi="Arial" w:cs="Arial"/>
                <w:sz w:val="20"/>
                <w:szCs w:val="20"/>
              </w:rPr>
              <w:t>M</w:t>
            </w:r>
            <w:r w:rsidR="00EA460F" w:rsidRPr="00075D15">
              <w:rPr>
                <w:rFonts w:ascii="Arial" w:hAnsi="Arial" w:cs="Arial"/>
                <w:sz w:val="20"/>
                <w:szCs w:val="20"/>
              </w:rPr>
              <w:t>iljøm</w:t>
            </w:r>
            <w:r w:rsidRPr="00075D15">
              <w:rPr>
                <w:rFonts w:ascii="Arial" w:hAnsi="Arial" w:cs="Arial"/>
                <w:sz w:val="20"/>
                <w:szCs w:val="20"/>
              </w:rPr>
              <w:t xml:space="preserve">inisteren har ikke fastsat regler for, hvilke oplysninger og hvilken dokumentation ejeren skal fremsende sammen med ansøgningen. Vi anmoder </w:t>
            </w:r>
            <w:r w:rsidR="00407B06" w:rsidRPr="00075D15">
              <w:rPr>
                <w:rFonts w:ascii="Arial" w:hAnsi="Arial" w:cs="Arial"/>
                <w:sz w:val="20"/>
                <w:szCs w:val="20"/>
              </w:rPr>
              <w:t xml:space="preserve">derfor </w:t>
            </w:r>
            <w:r w:rsidRPr="00075D15">
              <w:rPr>
                <w:rFonts w:ascii="Arial" w:hAnsi="Arial" w:cs="Arial"/>
                <w:sz w:val="20"/>
                <w:szCs w:val="20"/>
              </w:rPr>
              <w:t>grundejeren</w:t>
            </w:r>
            <w:r w:rsidR="00A162CD" w:rsidRPr="00075D15">
              <w:rPr>
                <w:rFonts w:ascii="Arial" w:hAnsi="Arial" w:cs="Arial"/>
                <w:sz w:val="20"/>
                <w:szCs w:val="20"/>
              </w:rPr>
              <w:t xml:space="preserve"> eller grundejers repræsentant (fx advokat, ejendomsmægler m.v.)</w:t>
            </w:r>
            <w:r w:rsidRPr="00075D15">
              <w:rPr>
                <w:rFonts w:ascii="Arial" w:hAnsi="Arial" w:cs="Arial"/>
                <w:sz w:val="20"/>
                <w:szCs w:val="20"/>
              </w:rPr>
              <w:t xml:space="preserve"> om en skriftlig ansøgning og en kopi af skødet og/eller slutseddel.</w:t>
            </w:r>
            <w:r w:rsidR="00D1041D">
              <w:rPr>
                <w:rFonts w:ascii="Arial" w:hAnsi="Arial" w:cs="Arial"/>
                <w:sz w:val="20"/>
                <w:szCs w:val="20"/>
              </w:rPr>
              <w:t xml:space="preserve"> Skøde m.v. kan i øvrigt altid findes på </w:t>
            </w:r>
            <w:hyperlink r:id="rId12" w:history="1">
              <w:r w:rsidR="00D1041D" w:rsidRPr="00745599">
                <w:rPr>
                  <w:rStyle w:val="Hyperlink"/>
                  <w:rFonts w:ascii="Arial" w:hAnsi="Arial" w:cs="Arial"/>
                  <w:sz w:val="20"/>
                  <w:szCs w:val="20"/>
                </w:rPr>
                <w:t>www.tinglysning.dk</w:t>
              </w:r>
            </w:hyperlink>
            <w:r w:rsidR="00D1041D">
              <w:rPr>
                <w:rFonts w:ascii="Arial" w:hAnsi="Arial" w:cs="Arial"/>
                <w:sz w:val="20"/>
                <w:szCs w:val="20"/>
              </w:rPr>
              <w:t xml:space="preserve">. </w:t>
            </w:r>
          </w:p>
          <w:p w14:paraId="0A58EF09" w14:textId="77777777" w:rsidR="00637196" w:rsidRPr="00075D15" w:rsidRDefault="00637196" w:rsidP="009820B4">
            <w:pPr>
              <w:pStyle w:val="NormalWeb"/>
              <w:spacing w:line="276" w:lineRule="auto"/>
              <w:rPr>
                <w:rFonts w:ascii="Arial" w:hAnsi="Arial" w:cs="Arial"/>
                <w:sz w:val="20"/>
                <w:szCs w:val="20"/>
              </w:rPr>
            </w:pPr>
            <w:r w:rsidRPr="00075D15">
              <w:rPr>
                <w:rFonts w:ascii="Arial" w:hAnsi="Arial" w:cs="Arial"/>
                <w:sz w:val="20"/>
                <w:szCs w:val="20"/>
              </w:rPr>
              <w:t>Hvis ansøgeren er en ejerlejlighedsforening, skal samtlige ejere underskrive ansøgningen, medmindre der i foreningens vedtægter står skrevet, at beslutninger kan træffes ved flertal.</w:t>
            </w:r>
          </w:p>
          <w:p w14:paraId="4B4E2351" w14:textId="77777777" w:rsidR="00BA170D" w:rsidRDefault="008D1491" w:rsidP="009820B4">
            <w:pPr>
              <w:pStyle w:val="NormalWeb"/>
              <w:spacing w:line="276" w:lineRule="auto"/>
              <w:rPr>
                <w:rFonts w:ascii="Arial" w:hAnsi="Arial" w:cs="Arial"/>
                <w:sz w:val="20"/>
                <w:szCs w:val="20"/>
              </w:rPr>
            </w:pPr>
            <w:r w:rsidRPr="00C81841">
              <w:rPr>
                <w:rFonts w:ascii="Arial" w:hAnsi="Arial" w:cs="Arial"/>
                <w:b/>
                <w:sz w:val="22"/>
                <w:szCs w:val="22"/>
              </w:rPr>
              <w:t xml:space="preserve">Lån til </w:t>
            </w:r>
            <w:r w:rsidR="00EA460F" w:rsidRPr="00C81841">
              <w:rPr>
                <w:rFonts w:ascii="Arial" w:hAnsi="Arial" w:cs="Arial"/>
                <w:b/>
                <w:sz w:val="22"/>
                <w:szCs w:val="22"/>
              </w:rPr>
              <w:t>egenbetaling</w:t>
            </w:r>
            <w:r w:rsidRPr="00075D15">
              <w:rPr>
                <w:rFonts w:ascii="Arial" w:hAnsi="Arial" w:cs="Arial"/>
                <w:b/>
                <w:sz w:val="20"/>
                <w:szCs w:val="20"/>
              </w:rPr>
              <w:br/>
            </w:r>
            <w:r w:rsidR="000164BD" w:rsidRPr="00075D15">
              <w:rPr>
                <w:rFonts w:ascii="Arial" w:hAnsi="Arial" w:cs="Arial"/>
                <w:sz w:val="20"/>
                <w:szCs w:val="20"/>
              </w:rPr>
              <w:t>Hvis grundejer ønsker at få et lån til egenbetalingen, skal låne-a</w:t>
            </w:r>
            <w:r w:rsidRPr="00075D15">
              <w:rPr>
                <w:rFonts w:ascii="Arial" w:hAnsi="Arial" w:cs="Arial"/>
                <w:sz w:val="20"/>
                <w:szCs w:val="20"/>
              </w:rPr>
              <w:t>nsøgning</w:t>
            </w:r>
            <w:r w:rsidR="000164BD" w:rsidRPr="00075D15">
              <w:rPr>
                <w:rFonts w:ascii="Arial" w:hAnsi="Arial" w:cs="Arial"/>
                <w:sz w:val="20"/>
                <w:szCs w:val="20"/>
              </w:rPr>
              <w:t>en</w:t>
            </w:r>
            <w:r w:rsidRPr="00075D15">
              <w:rPr>
                <w:rFonts w:ascii="Arial" w:hAnsi="Arial" w:cs="Arial"/>
                <w:sz w:val="20"/>
                <w:szCs w:val="20"/>
              </w:rPr>
              <w:t xml:space="preserve"> indsendes samtidig med ansøgningen om at komme under værditabsordningen. Sammen med ansøgningen indsendes dokumentation for, at ansøger opfylder kravene for at få lån – dvs. ansøger skal være fyldt 65 år eller være pensionist eller efterlønner. </w:t>
            </w:r>
            <w:r w:rsidR="00BA170D">
              <w:rPr>
                <w:rFonts w:ascii="Arial" w:hAnsi="Arial" w:cs="Arial"/>
                <w:sz w:val="20"/>
                <w:szCs w:val="20"/>
              </w:rPr>
              <w:t>Vi kan typisk se i CPR, om ansøger opfylder alderskrave.</w:t>
            </w:r>
          </w:p>
          <w:p w14:paraId="10D6DA81" w14:textId="28080673" w:rsidR="008D1491" w:rsidRPr="00075D15" w:rsidRDefault="00526F9D" w:rsidP="009820B4">
            <w:pPr>
              <w:pStyle w:val="NormalWeb"/>
              <w:spacing w:line="276" w:lineRule="auto"/>
              <w:rPr>
                <w:rFonts w:ascii="Arial" w:hAnsi="Arial" w:cs="Arial"/>
                <w:sz w:val="20"/>
                <w:szCs w:val="20"/>
              </w:rPr>
            </w:pPr>
            <w:r>
              <w:rPr>
                <w:rFonts w:ascii="Arial" w:hAnsi="Arial" w:cs="Arial"/>
                <w:sz w:val="20"/>
                <w:szCs w:val="20"/>
              </w:rPr>
              <w:t xml:space="preserve">Vi </w:t>
            </w:r>
            <w:r w:rsidR="008D1491" w:rsidRPr="00075D15">
              <w:rPr>
                <w:rFonts w:ascii="Arial" w:hAnsi="Arial" w:cs="Arial"/>
                <w:sz w:val="20"/>
                <w:szCs w:val="20"/>
              </w:rPr>
              <w:t>tage</w:t>
            </w:r>
            <w:r w:rsidR="00EC5EF5" w:rsidRPr="00075D15">
              <w:rPr>
                <w:rFonts w:ascii="Arial" w:hAnsi="Arial" w:cs="Arial"/>
                <w:sz w:val="20"/>
                <w:szCs w:val="20"/>
              </w:rPr>
              <w:t xml:space="preserve">r </w:t>
            </w:r>
            <w:r w:rsidR="008D1491" w:rsidRPr="00075D15">
              <w:rPr>
                <w:rFonts w:ascii="Arial" w:hAnsi="Arial" w:cs="Arial"/>
                <w:sz w:val="20"/>
                <w:szCs w:val="20"/>
              </w:rPr>
              <w:t>stilling til låneansøgningen</w:t>
            </w:r>
            <w:r>
              <w:rPr>
                <w:rFonts w:ascii="Arial" w:hAnsi="Arial" w:cs="Arial"/>
                <w:sz w:val="20"/>
                <w:szCs w:val="20"/>
              </w:rPr>
              <w:t xml:space="preserve"> og underretter grundejer samtidig med, at vi vurderer, om han/hun kan få VTO-tilsagnet</w:t>
            </w:r>
            <w:r w:rsidR="008D1491" w:rsidRPr="00075D15">
              <w:rPr>
                <w:rFonts w:ascii="Arial" w:hAnsi="Arial" w:cs="Arial"/>
                <w:sz w:val="20"/>
                <w:szCs w:val="20"/>
              </w:rPr>
              <w:t>.</w:t>
            </w:r>
          </w:p>
          <w:p w14:paraId="422E5562" w14:textId="77777777" w:rsidR="002623A0" w:rsidRDefault="00A162CD" w:rsidP="009820B4">
            <w:pPr>
              <w:pStyle w:val="NormalWeb"/>
              <w:spacing w:line="276" w:lineRule="auto"/>
              <w:rPr>
                <w:rFonts w:ascii="Arial" w:hAnsi="Arial" w:cs="Arial"/>
                <w:sz w:val="20"/>
                <w:szCs w:val="20"/>
              </w:rPr>
            </w:pPr>
            <w:r w:rsidRPr="00C81841">
              <w:rPr>
                <w:rFonts w:ascii="Arial" w:hAnsi="Arial" w:cs="Arial"/>
                <w:b/>
                <w:sz w:val="22"/>
                <w:szCs w:val="22"/>
              </w:rPr>
              <w:t>Tilbagebetaling af egenbetaling</w:t>
            </w:r>
            <w:r w:rsidRPr="00075D15">
              <w:rPr>
                <w:rFonts w:ascii="Arial" w:hAnsi="Arial" w:cs="Arial"/>
                <w:b/>
                <w:sz w:val="20"/>
                <w:szCs w:val="20"/>
              </w:rPr>
              <w:br/>
            </w:r>
            <w:r w:rsidR="00407B06" w:rsidRPr="00075D15">
              <w:rPr>
                <w:rFonts w:ascii="Arial" w:hAnsi="Arial" w:cs="Arial"/>
                <w:sz w:val="20"/>
                <w:szCs w:val="20"/>
              </w:rPr>
              <w:t xml:space="preserve">Det er </w:t>
            </w:r>
            <w:r w:rsidR="009820B4" w:rsidRPr="00075D15">
              <w:rPr>
                <w:rFonts w:ascii="Arial" w:hAnsi="Arial" w:cs="Arial"/>
                <w:sz w:val="20"/>
                <w:szCs w:val="20"/>
              </w:rPr>
              <w:t>Udbetaling Danmark</w:t>
            </w:r>
            <w:r w:rsidR="00407B06" w:rsidRPr="00075D15">
              <w:rPr>
                <w:rFonts w:ascii="Arial" w:hAnsi="Arial" w:cs="Arial"/>
                <w:sz w:val="20"/>
                <w:szCs w:val="20"/>
              </w:rPr>
              <w:t>, der sørger for, at e</w:t>
            </w:r>
            <w:r w:rsidRPr="00075D15">
              <w:rPr>
                <w:rFonts w:ascii="Arial" w:hAnsi="Arial" w:cs="Arial"/>
                <w:sz w:val="20"/>
                <w:szCs w:val="20"/>
              </w:rPr>
              <w:t xml:space="preserve">vt. tilbagebetaling af egenbetalingen sker til den til enhver tid værende ejer af ejendommen og altså ikke nødvendigvis til </w:t>
            </w:r>
            <w:r w:rsidRPr="00075D15">
              <w:rPr>
                <w:rStyle w:val="spelle"/>
                <w:rFonts w:ascii="Arial" w:hAnsi="Arial" w:cs="Arial"/>
                <w:sz w:val="20"/>
                <w:szCs w:val="20"/>
              </w:rPr>
              <w:t>indbetaleren</w:t>
            </w:r>
            <w:r w:rsidRPr="00075D15">
              <w:rPr>
                <w:rFonts w:ascii="Arial" w:hAnsi="Arial" w:cs="Arial"/>
                <w:sz w:val="20"/>
                <w:szCs w:val="20"/>
              </w:rPr>
              <w:t xml:space="preserve"> af egenbetalingen.</w:t>
            </w:r>
          </w:p>
          <w:p w14:paraId="1D893D1D" w14:textId="3C3E9F1E" w:rsidR="006E203E" w:rsidRPr="006E203E" w:rsidRDefault="006E203E" w:rsidP="009820B4">
            <w:pPr>
              <w:pStyle w:val="NormalWeb"/>
              <w:spacing w:line="276" w:lineRule="auto"/>
              <w:rPr>
                <w:rFonts w:ascii="Arial" w:hAnsi="Arial" w:cs="Arial"/>
                <w:sz w:val="20"/>
                <w:szCs w:val="20"/>
              </w:rPr>
            </w:pPr>
            <w:r>
              <w:rPr>
                <w:rFonts w:ascii="Arial" w:hAnsi="Arial" w:cs="Arial"/>
                <w:b/>
                <w:bCs/>
                <w:sz w:val="22"/>
                <w:szCs w:val="22"/>
              </w:rPr>
              <w:t>Værditabsordningens låneordning</w:t>
            </w:r>
            <w:r>
              <w:rPr>
                <w:rFonts w:ascii="Arial" w:hAnsi="Arial" w:cs="Arial"/>
                <w:b/>
                <w:bCs/>
                <w:sz w:val="22"/>
                <w:szCs w:val="22"/>
              </w:rPr>
              <w:br/>
            </w:r>
            <w:r>
              <w:rPr>
                <w:rFonts w:ascii="Arial" w:hAnsi="Arial" w:cs="Arial"/>
                <w:sz w:val="20"/>
                <w:szCs w:val="20"/>
              </w:rPr>
              <w:t>Hvis grundejere har spørgsmål til låneprocessen o.l. i f.t. låneordningen, er vi velkomne til at henvise til Udbetaling Danmark, hvor grundejer eller hans/hendes repræsentant</w:t>
            </w:r>
            <w:r w:rsidRPr="00145485">
              <w:rPr>
                <w:rFonts w:ascii="Arial" w:hAnsi="Arial" w:cs="Arial"/>
                <w:sz w:val="20"/>
                <w:szCs w:val="20"/>
              </w:rPr>
              <w:t xml:space="preserve"> på </w:t>
            </w:r>
            <w:hyperlink r:id="rId13" w:history="1">
              <w:r w:rsidR="00145485" w:rsidRPr="00145485">
                <w:rPr>
                  <w:rStyle w:val="Hyperlink"/>
                  <w:rFonts w:ascii="Arial" w:hAnsi="Arial" w:cs="Arial"/>
                  <w:sz w:val="20"/>
                  <w:szCs w:val="20"/>
                </w:rPr>
                <w:t>SFO-TLG@atp.dk</w:t>
              </w:r>
            </w:hyperlink>
            <w:r w:rsidR="00145485" w:rsidRPr="00145485">
              <w:rPr>
                <w:rFonts w:ascii="Arial" w:hAnsi="Arial" w:cs="Arial"/>
                <w:sz w:val="20"/>
                <w:szCs w:val="20"/>
              </w:rPr>
              <w:t xml:space="preserve"> </w:t>
            </w:r>
            <w:r>
              <w:rPr>
                <w:rFonts w:ascii="Arial" w:hAnsi="Arial" w:cs="Arial"/>
                <w:sz w:val="20"/>
                <w:szCs w:val="20"/>
              </w:rPr>
              <w:t>kan stille sit spørgsmål eller bestille et opkald.</w:t>
            </w:r>
          </w:p>
        </w:tc>
      </w:tr>
    </w:tbl>
    <w:p w14:paraId="00BBE424" w14:textId="77777777" w:rsidR="00637196" w:rsidRPr="00075D15" w:rsidRDefault="00637196" w:rsidP="006D2115">
      <w:pPr>
        <w:pStyle w:val="NormalWeb"/>
        <w:spacing w:line="276" w:lineRule="auto"/>
        <w:rPr>
          <w:rFonts w:ascii="Arial" w:hAnsi="Arial" w:cs="Arial"/>
        </w:rPr>
      </w:pPr>
    </w:p>
    <w:sectPr w:rsidR="00637196" w:rsidRPr="00075D15" w:rsidSect="000164BD">
      <w:pgSz w:w="11906" w:h="16838"/>
      <w:pgMar w:top="1134" w:right="170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176436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21FA2B35"/>
    <w:multiLevelType w:val="hybridMultilevel"/>
    <w:tmpl w:val="9670EAA2"/>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85253C"/>
    <w:multiLevelType w:val="hybridMultilevel"/>
    <w:tmpl w:val="5DFE5D2A"/>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118255673">
    <w:abstractNumId w:val="1"/>
  </w:num>
  <w:num w:numId="2" w16cid:durableId="1415469120">
    <w:abstractNumId w:val="2"/>
  </w:num>
  <w:num w:numId="3" w16cid:durableId="551966550">
    <w:abstractNumId w:val="0"/>
  </w:num>
  <w:num w:numId="4" w16cid:durableId="32370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0"/>
  <w:noPunctuationKern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491"/>
    <w:rsid w:val="000060D9"/>
    <w:rsid w:val="000164BD"/>
    <w:rsid w:val="000429CF"/>
    <w:rsid w:val="00075D15"/>
    <w:rsid w:val="00142082"/>
    <w:rsid w:val="00145485"/>
    <w:rsid w:val="0017493E"/>
    <w:rsid w:val="001A59F0"/>
    <w:rsid w:val="002623A0"/>
    <w:rsid w:val="00381981"/>
    <w:rsid w:val="003C6A65"/>
    <w:rsid w:val="003F7CC0"/>
    <w:rsid w:val="00407B06"/>
    <w:rsid w:val="00526F9D"/>
    <w:rsid w:val="00587DEF"/>
    <w:rsid w:val="005908A1"/>
    <w:rsid w:val="00590E68"/>
    <w:rsid w:val="00603C0A"/>
    <w:rsid w:val="00637196"/>
    <w:rsid w:val="0069080B"/>
    <w:rsid w:val="006D2115"/>
    <w:rsid w:val="006D4B9E"/>
    <w:rsid w:val="006E203E"/>
    <w:rsid w:val="007550AA"/>
    <w:rsid w:val="007848BA"/>
    <w:rsid w:val="00797D15"/>
    <w:rsid w:val="008D1491"/>
    <w:rsid w:val="008F4539"/>
    <w:rsid w:val="00904F14"/>
    <w:rsid w:val="009820B4"/>
    <w:rsid w:val="00992758"/>
    <w:rsid w:val="00A02F98"/>
    <w:rsid w:val="00A162CD"/>
    <w:rsid w:val="00A265A0"/>
    <w:rsid w:val="00A74346"/>
    <w:rsid w:val="00AB635D"/>
    <w:rsid w:val="00AC6104"/>
    <w:rsid w:val="00B04033"/>
    <w:rsid w:val="00B72FF9"/>
    <w:rsid w:val="00BA170D"/>
    <w:rsid w:val="00BD026B"/>
    <w:rsid w:val="00C81841"/>
    <w:rsid w:val="00CC3FC4"/>
    <w:rsid w:val="00CE516C"/>
    <w:rsid w:val="00D03427"/>
    <w:rsid w:val="00D1041D"/>
    <w:rsid w:val="00D64144"/>
    <w:rsid w:val="00D749E9"/>
    <w:rsid w:val="00EA460F"/>
    <w:rsid w:val="00EC5EF5"/>
    <w:rsid w:val="00EF7DD8"/>
    <w:rsid w:val="00F30614"/>
    <w:rsid w:val="00F8492E"/>
    <w:rsid w:val="00FF5B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8928D"/>
  <w15:chartTrackingRefBased/>
  <w15:docId w15:val="{9CED0827-BF59-40C9-B0B3-0E449F1F8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rPr>
      <w:color w:val="0000FF"/>
      <w:u w:val="single"/>
    </w:rPr>
  </w:style>
  <w:style w:type="character" w:customStyle="1" w:styleId="BesgtHyperlink">
    <w:name w:val="BesøgtHyperlink"/>
    <w:rPr>
      <w:color w:val="3366FF"/>
      <w:u w:val="single"/>
    </w:rPr>
  </w:style>
  <w:style w:type="paragraph" w:styleId="NormalWeb">
    <w:name w:val="Normal (Web)"/>
    <w:basedOn w:val="Normal"/>
    <w:pPr>
      <w:spacing w:before="100" w:beforeAutospacing="1" w:after="100" w:afterAutospacing="1"/>
    </w:pPr>
  </w:style>
  <w:style w:type="character" w:styleId="Strk">
    <w:name w:val="Strong"/>
    <w:uiPriority w:val="22"/>
    <w:qFormat/>
    <w:rPr>
      <w:b/>
      <w:bCs/>
    </w:rPr>
  </w:style>
  <w:style w:type="character" w:customStyle="1" w:styleId="spelle">
    <w:name w:val="spelle"/>
    <w:basedOn w:val="Standardskrifttypeiafsnit"/>
  </w:style>
  <w:style w:type="paragraph" w:styleId="Opstilling-punkttegn">
    <w:name w:val="List Bullet"/>
    <w:basedOn w:val="Normal"/>
    <w:rsid w:val="00AB635D"/>
    <w:pPr>
      <w:numPr>
        <w:numId w:val="3"/>
      </w:numPr>
      <w:contextualSpacing/>
    </w:pPr>
  </w:style>
  <w:style w:type="character" w:styleId="Ulstomtale">
    <w:name w:val="Unresolved Mention"/>
    <w:basedOn w:val="Standardskrifttypeiafsnit"/>
    <w:uiPriority w:val="99"/>
    <w:semiHidden/>
    <w:unhideWhenUsed/>
    <w:rsid w:val="00262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467862">
      <w:bodyDiv w:val="1"/>
      <w:marLeft w:val="0"/>
      <w:marRight w:val="0"/>
      <w:marTop w:val="0"/>
      <w:marBottom w:val="0"/>
      <w:divBdr>
        <w:top w:val="none" w:sz="0" w:space="0" w:color="auto"/>
        <w:left w:val="none" w:sz="0" w:space="0" w:color="auto"/>
        <w:bottom w:val="none" w:sz="0" w:space="0" w:color="auto"/>
        <w:right w:val="none" w:sz="0" w:space="0" w:color="auto"/>
      </w:divBdr>
    </w:div>
    <w:div w:id="2025129068">
      <w:bodyDiv w:val="1"/>
      <w:marLeft w:val="0"/>
      <w:marRight w:val="0"/>
      <w:marTop w:val="0"/>
      <w:marBottom w:val="0"/>
      <w:divBdr>
        <w:top w:val="none" w:sz="0" w:space="0" w:color="auto"/>
        <w:left w:val="none" w:sz="0" w:space="0" w:color="auto"/>
        <w:bottom w:val="none" w:sz="0" w:space="0" w:color="auto"/>
        <w:right w:val="none" w:sz="0" w:space="0" w:color="auto"/>
      </w:divBdr>
      <w:divsChild>
        <w:div w:id="1255675779">
          <w:marLeft w:val="0"/>
          <w:marRight w:val="0"/>
          <w:marTop w:val="0"/>
          <w:marBottom w:val="0"/>
          <w:divBdr>
            <w:top w:val="none" w:sz="0" w:space="0" w:color="auto"/>
            <w:left w:val="none" w:sz="0" w:space="0" w:color="auto"/>
            <w:bottom w:val="none" w:sz="0" w:space="0" w:color="auto"/>
            <w:right w:val="none" w:sz="0" w:space="0" w:color="auto"/>
          </w:divBdr>
          <w:divsChild>
            <w:div w:id="1003237651">
              <w:marLeft w:val="0"/>
              <w:marRight w:val="0"/>
              <w:marTop w:val="0"/>
              <w:marBottom w:val="0"/>
              <w:divBdr>
                <w:top w:val="none" w:sz="0" w:space="0" w:color="auto"/>
                <w:left w:val="none" w:sz="0" w:space="0" w:color="auto"/>
                <w:bottom w:val="none" w:sz="0" w:space="0" w:color="auto"/>
                <w:right w:val="none" w:sz="0" w:space="0" w:color="auto"/>
              </w:divBdr>
              <w:divsChild>
                <w:div w:id="868228086">
                  <w:marLeft w:val="0"/>
                  <w:marRight w:val="0"/>
                  <w:marTop w:val="0"/>
                  <w:marBottom w:val="0"/>
                  <w:divBdr>
                    <w:top w:val="none" w:sz="0" w:space="0" w:color="auto"/>
                    <w:left w:val="none" w:sz="0" w:space="0" w:color="auto"/>
                    <w:bottom w:val="none" w:sz="0" w:space="0" w:color="auto"/>
                    <w:right w:val="none" w:sz="0" w:space="0" w:color="auto"/>
                  </w:divBdr>
                  <w:divsChild>
                    <w:div w:id="2121752841">
                      <w:marLeft w:val="0"/>
                      <w:marRight w:val="0"/>
                      <w:marTop w:val="0"/>
                      <w:marBottom w:val="0"/>
                      <w:divBdr>
                        <w:top w:val="none" w:sz="0" w:space="0" w:color="auto"/>
                        <w:left w:val="none" w:sz="0" w:space="0" w:color="auto"/>
                        <w:bottom w:val="none" w:sz="0" w:space="0" w:color="auto"/>
                        <w:right w:val="none" w:sz="0" w:space="0" w:color="auto"/>
                      </w:divBdr>
                      <w:divsChild>
                        <w:div w:id="9518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au2g\Downloads\redir.aspx%3fURL=http:\www.qbog.nja.dk\04-00-00\jordforurening\04-54-00\04-54-03.htm" TargetMode="External"/><Relationship Id="rId13" Type="http://schemas.openxmlformats.org/officeDocument/2006/relationships/hyperlink" Target="mailto:SFO-TLG@atp.dk" TargetMode="External"/><Relationship Id="rId3" Type="http://schemas.openxmlformats.org/officeDocument/2006/relationships/numbering" Target="numbering.xml"/><Relationship Id="rId7" Type="http://schemas.openxmlformats.org/officeDocument/2006/relationships/hyperlink" Target="https://pro.karnovgroup.dk/document/abs/LBKG2007813?src=document" TargetMode="External"/><Relationship Id="rId12" Type="http://schemas.openxmlformats.org/officeDocument/2006/relationships/hyperlink" Target="http://www.tinglysning.d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u2g\Downloads\redir.aspx%3fURL=http:\www.qbog.nja.dk\04-00-00\jordforurening\04-54-00\04-54-09.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file:///C:\Users\au2g\Downloads\redir.aspx%3fURL=http:\www.qbog.nja.dk\04-00-00\jordforurening\04-54-00\04-54-05.htm" TargetMode="External"/><Relationship Id="rId4" Type="http://schemas.openxmlformats.org/officeDocument/2006/relationships/styles" Target="styles.xml"/><Relationship Id="rId9" Type="http://schemas.openxmlformats.org/officeDocument/2006/relationships/hyperlink" Target="file:///C:\Users\au2g\Downloads\redir.aspx%3fURL=http:\www.qbog.nja.dk\04-00-00\jordforurening\04-54-00\04-54-04.htm"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C6E600B99F9E24CB771752F2559A98D" ma:contentTypeVersion="15" ma:contentTypeDescription="Opret et nyt dokument." ma:contentTypeScope="" ma:versionID="523856128d4e5dde3008db606161f16f">
  <xsd:schema xmlns:xsd="http://www.w3.org/2001/XMLSchema" xmlns:xs="http://www.w3.org/2001/XMLSchema" xmlns:p="http://schemas.microsoft.com/office/2006/metadata/properties" xmlns:ns2="4c07ad3b-09fe-48cf-9fa4-dd51002701d5" xmlns:ns3="9d775f77-ec17-421d-9f54-973e0f6797b7" targetNamespace="http://schemas.microsoft.com/office/2006/metadata/properties" ma:root="true" ma:fieldsID="7ccdb721ce9344f1cc69268f00f5c674" ns2:_="" ns3:_="">
    <xsd:import namespace="4c07ad3b-09fe-48cf-9fa4-dd51002701d5"/>
    <xsd:import namespace="9d775f77-ec17-421d-9f54-973e0f6797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7ad3b-09fe-48cf-9fa4-dd51002701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illedmærker" ma:readOnly="false" ma:fieldId="{5cf76f15-5ced-4ddc-b409-7134ff3c332f}" ma:taxonomyMulti="true" ma:sspId="4f34db1e-492b-4873-a0a7-13a514a364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775f77-ec17-421d-9f54-973e0f6797b7"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TaxCatchAll" ma:index="15" nillable="true" ma:displayName="Taxonomy Catch All Column" ma:hidden="true" ma:list="{ab38ead0-87f5-4caa-afd8-aabb52041052}" ma:internalName="TaxCatchAll" ma:showField="CatchAllData" ma:web="9d775f77-ec17-421d-9f54-973e0f679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AF354-F330-48E8-8E48-623B2BE586BF}">
  <ds:schemaRefs>
    <ds:schemaRef ds:uri="http://schemas.microsoft.com/sharepoint/v3/contenttype/forms"/>
  </ds:schemaRefs>
</ds:datastoreItem>
</file>

<file path=customXml/itemProps2.xml><?xml version="1.0" encoding="utf-8"?>
<ds:datastoreItem xmlns:ds="http://schemas.openxmlformats.org/officeDocument/2006/customXml" ds:itemID="{7E87A4E3-720E-4BEF-9966-26FFED370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7ad3b-09fe-48cf-9fa4-dd51002701d5"/>
    <ds:schemaRef ds:uri="9d775f77-ec17-421d-9f54-973e0f679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1183</Words>
  <Characters>7868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JORDFORURENINGSGRUPPEN</vt:lpstr>
    </vt:vector>
  </TitlesOfParts>
  <Company>Region Nordjylland</Company>
  <LinksUpToDate>false</LinksUpToDate>
  <CharactersWithSpaces>9033</CharactersWithSpaces>
  <SharedDoc>false</SharedDoc>
  <HLinks>
    <vt:vector size="30" baseType="variant">
      <vt:variant>
        <vt:i4>1441887</vt:i4>
      </vt:variant>
      <vt:variant>
        <vt:i4>12</vt:i4>
      </vt:variant>
      <vt:variant>
        <vt:i4>0</vt:i4>
      </vt:variant>
      <vt:variant>
        <vt:i4>5</vt:i4>
      </vt:variant>
      <vt:variant>
        <vt:lpwstr>redir.aspx?URL=http%3a%2f%2fwww.qbog.nja.dk%2f04-00-00%2fjordforurening%2f04-54-00%2f04-54-09.htm</vt:lpwstr>
      </vt:variant>
      <vt:variant>
        <vt:lpwstr/>
      </vt:variant>
      <vt:variant>
        <vt:i4>1441875</vt:i4>
      </vt:variant>
      <vt:variant>
        <vt:i4>9</vt:i4>
      </vt:variant>
      <vt:variant>
        <vt:i4>0</vt:i4>
      </vt:variant>
      <vt:variant>
        <vt:i4>5</vt:i4>
      </vt:variant>
      <vt:variant>
        <vt:lpwstr>redir.aspx?URL=http%3a%2f%2fwww.qbog.nja.dk%2f04-00-00%2fjordforurening%2f04-54-00%2f04-54-05.htm</vt:lpwstr>
      </vt:variant>
      <vt:variant>
        <vt:lpwstr/>
      </vt:variant>
      <vt:variant>
        <vt:i4>1441874</vt:i4>
      </vt:variant>
      <vt:variant>
        <vt:i4>6</vt:i4>
      </vt:variant>
      <vt:variant>
        <vt:i4>0</vt:i4>
      </vt:variant>
      <vt:variant>
        <vt:i4>5</vt:i4>
      </vt:variant>
      <vt:variant>
        <vt:lpwstr>redir.aspx?URL=http%3a%2f%2fwww.qbog.nja.dk%2f04-00-00%2fjordforurening%2f04-54-00%2f04-54-04.htm</vt:lpwstr>
      </vt:variant>
      <vt:variant>
        <vt:lpwstr/>
      </vt:variant>
      <vt:variant>
        <vt:i4>1441877</vt:i4>
      </vt:variant>
      <vt:variant>
        <vt:i4>3</vt:i4>
      </vt:variant>
      <vt:variant>
        <vt:i4>0</vt:i4>
      </vt:variant>
      <vt:variant>
        <vt:i4>5</vt:i4>
      </vt:variant>
      <vt:variant>
        <vt:lpwstr>redir.aspx?URL=http%3a%2f%2fwww.qbog.nja.dk%2f04-00-00%2fjordforurening%2f04-54-00%2f04-54-03.htm</vt:lpwstr>
      </vt:variant>
      <vt:variant>
        <vt:lpwstr/>
      </vt:variant>
      <vt:variant>
        <vt:i4>5767193</vt:i4>
      </vt:variant>
      <vt:variant>
        <vt:i4>0</vt:i4>
      </vt:variant>
      <vt:variant>
        <vt:i4>0</vt:i4>
      </vt:variant>
      <vt:variant>
        <vt:i4>5</vt:i4>
      </vt:variant>
      <vt:variant>
        <vt:lpwstr>https://pro.karnovgroup.dk/document/abs/LBKG2007813?src=document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JORDFORURENINGSGRUPPEN</dc:title>
  <dc:subject/>
  <dc:creator>KK</dc:creator>
  <cp:keywords/>
  <dc:description/>
  <cp:lastModifiedBy>Mette Lund Poulsen</cp:lastModifiedBy>
  <cp:revision>2</cp:revision>
  <dcterms:created xsi:type="dcterms:W3CDTF">2024-09-27T07:09:00Z</dcterms:created>
  <dcterms:modified xsi:type="dcterms:W3CDTF">2024-09-27T07:09:00Z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