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8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07"/>
        <w:gridCol w:w="4214"/>
        <w:gridCol w:w="2587"/>
      </w:tblGrid>
      <w:tr w:rsidR="0026015A" w:rsidRPr="00E23178" w14:paraId="255B6E5C" w14:textId="77777777" w:rsidTr="0026015A">
        <w:trPr>
          <w:jc w:val="center"/>
        </w:trPr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D5A251E" w14:textId="77777777" w:rsidR="0026015A" w:rsidRPr="00E23178" w:rsidRDefault="0026015A" w:rsidP="00163B62">
            <w:pPr>
              <w:spacing w:line="120" w:lineRule="exact"/>
              <w:rPr>
                <w:rFonts w:eastAsia="Times New Roman" w:cs="Arial"/>
                <w:szCs w:val="20"/>
                <w:lang w:val="en-US"/>
              </w:rPr>
            </w:pPr>
          </w:p>
          <w:p w14:paraId="164EDF2B" w14:textId="1F7A8304" w:rsidR="0026015A" w:rsidRPr="00E23178" w:rsidRDefault="00484E12" w:rsidP="00163B6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b/>
                <w:bCs/>
              </w:rPr>
              <w:t>JORD OG VAND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D44458" w14:textId="77777777" w:rsidR="0026015A" w:rsidRPr="00E23178" w:rsidRDefault="0026015A" w:rsidP="00163B62">
            <w:pPr>
              <w:spacing w:line="120" w:lineRule="exact"/>
              <w:rPr>
                <w:rFonts w:eastAsia="Times New Roman" w:cs="Arial"/>
                <w:szCs w:val="20"/>
                <w:lang w:val="en-US"/>
              </w:rPr>
            </w:pPr>
          </w:p>
          <w:p w14:paraId="6C4EC7FF" w14:textId="77777777" w:rsidR="0026015A" w:rsidRPr="00E23178" w:rsidRDefault="0026015A" w:rsidP="00163B6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cs="Arial"/>
                <w:szCs w:val="20"/>
                <w:lang w:val="en-US"/>
              </w:rPr>
            </w:pPr>
            <w:r w:rsidRPr="00E23178">
              <w:rPr>
                <w:rFonts w:cs="Arial"/>
                <w:b/>
                <w:bCs/>
                <w:szCs w:val="20"/>
              </w:rPr>
              <w:t>Region Nordjylland</w:t>
            </w:r>
          </w:p>
        </w:tc>
      </w:tr>
      <w:tr w:rsidR="0026015A" w:rsidRPr="00E23178" w14:paraId="7C53F0BD" w14:textId="77777777" w:rsidTr="0026015A">
        <w:trPr>
          <w:jc w:val="center"/>
        </w:trPr>
        <w:tc>
          <w:tcPr>
            <w:tcW w:w="65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5887A" w14:textId="77777777" w:rsidR="0026015A" w:rsidRPr="00E23178" w:rsidRDefault="0026015A" w:rsidP="00163B62">
            <w:pPr>
              <w:spacing w:line="120" w:lineRule="exact"/>
              <w:rPr>
                <w:rFonts w:eastAsia="Times New Roman" w:cs="Arial"/>
                <w:szCs w:val="20"/>
              </w:rPr>
            </w:pPr>
          </w:p>
          <w:p w14:paraId="4C718DFB" w14:textId="77777777" w:rsidR="0026015A" w:rsidRPr="00E23178" w:rsidRDefault="0026015A" w:rsidP="00854DE9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ind w:left="851" w:hanging="851"/>
              <w:rPr>
                <w:rFonts w:cs="Arial"/>
                <w:szCs w:val="20"/>
              </w:rPr>
            </w:pPr>
            <w:r w:rsidRPr="00E23178">
              <w:rPr>
                <w:rFonts w:cs="Arial"/>
                <w:szCs w:val="20"/>
              </w:rPr>
              <w:t>Emne:</w:t>
            </w:r>
            <w:r w:rsidRPr="00E23178"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 xml:space="preserve">Instruks for kortlægning af </w:t>
            </w:r>
            <w:r w:rsidR="00854DE9">
              <w:rPr>
                <w:rFonts w:cs="Arial"/>
                <w:b/>
                <w:bCs/>
                <w:szCs w:val="20"/>
              </w:rPr>
              <w:t>genanvendelsesprojekter for forurenet jord og restprodukter fx slagger og flyveaske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0B1F9" w14:textId="77777777" w:rsidR="0026015A" w:rsidRPr="00E23178" w:rsidRDefault="0026015A" w:rsidP="00163B62">
            <w:pPr>
              <w:spacing w:line="120" w:lineRule="exact"/>
              <w:rPr>
                <w:rFonts w:eastAsia="Times New Roman" w:cs="Arial"/>
                <w:szCs w:val="20"/>
              </w:rPr>
            </w:pPr>
          </w:p>
          <w:p w14:paraId="0798647E" w14:textId="77777777" w:rsidR="0026015A" w:rsidRPr="00E23178" w:rsidRDefault="0026015A" w:rsidP="0026015A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cs="Arial"/>
                <w:szCs w:val="20"/>
                <w:lang w:val="en-US"/>
              </w:rPr>
            </w:pPr>
            <w:r w:rsidRPr="00E23178">
              <w:rPr>
                <w:rFonts w:cs="Arial"/>
                <w:szCs w:val="20"/>
              </w:rPr>
              <w:t>Nr.:</w:t>
            </w:r>
            <w:r w:rsidRPr="00E23178">
              <w:rPr>
                <w:rFonts w:cs="Arial"/>
                <w:szCs w:val="20"/>
              </w:rPr>
              <w:tab/>
              <w:t xml:space="preserve"> </w:t>
            </w:r>
            <w:r w:rsidRPr="00E23178">
              <w:rPr>
                <w:rFonts w:cs="Arial"/>
                <w:b/>
                <w:bCs/>
                <w:szCs w:val="20"/>
              </w:rPr>
              <w:t>04-50-</w:t>
            </w:r>
            <w:r>
              <w:rPr>
                <w:rFonts w:cs="Arial"/>
                <w:b/>
                <w:bCs/>
                <w:szCs w:val="20"/>
              </w:rPr>
              <w:t>36</w:t>
            </w:r>
          </w:p>
        </w:tc>
      </w:tr>
      <w:tr w:rsidR="0026015A" w:rsidRPr="00E23178" w14:paraId="1F0F70A2" w14:textId="77777777" w:rsidTr="0026015A">
        <w:trPr>
          <w:jc w:val="center"/>
        </w:trPr>
        <w:tc>
          <w:tcPr>
            <w:tcW w:w="65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4780FD" w14:textId="77777777" w:rsidR="0026015A" w:rsidRPr="00E23178" w:rsidRDefault="0026015A" w:rsidP="00163B62">
            <w:pPr>
              <w:rPr>
                <w:rFonts w:cs="Arial"/>
                <w:szCs w:val="20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C4D57" w14:textId="77777777" w:rsidR="0026015A" w:rsidRPr="00E23178" w:rsidRDefault="0026015A" w:rsidP="00163B62">
            <w:pPr>
              <w:spacing w:line="120" w:lineRule="exact"/>
              <w:rPr>
                <w:rFonts w:eastAsia="Times New Roman" w:cs="Arial"/>
                <w:szCs w:val="20"/>
                <w:lang w:val="en-US"/>
              </w:rPr>
            </w:pPr>
          </w:p>
          <w:p w14:paraId="5B9FDDDE" w14:textId="77777777" w:rsidR="0026015A" w:rsidRPr="00E23178" w:rsidRDefault="0026015A" w:rsidP="00EE0535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cs="Arial"/>
                <w:b/>
                <w:szCs w:val="20"/>
                <w:lang w:val="en-US"/>
              </w:rPr>
            </w:pPr>
            <w:r w:rsidRPr="00E23178">
              <w:rPr>
                <w:rFonts w:cs="Arial"/>
                <w:szCs w:val="20"/>
              </w:rPr>
              <w:t>Revision:</w:t>
            </w:r>
            <w:r w:rsidRPr="00E23178">
              <w:rPr>
                <w:rFonts w:cs="Arial"/>
                <w:szCs w:val="20"/>
              </w:rPr>
              <w:tab/>
            </w:r>
            <w:r w:rsidR="00EE0535" w:rsidRPr="00EE0535">
              <w:rPr>
                <w:rFonts w:cs="Arial"/>
                <w:b/>
                <w:szCs w:val="20"/>
              </w:rPr>
              <w:t>1</w:t>
            </w:r>
          </w:p>
        </w:tc>
      </w:tr>
      <w:tr w:rsidR="0026015A" w:rsidRPr="00E23178" w14:paraId="301BA648" w14:textId="77777777" w:rsidTr="0026015A">
        <w:trPr>
          <w:jc w:val="center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0A84E" w14:textId="77777777" w:rsidR="0026015A" w:rsidRPr="00E23178" w:rsidRDefault="0026015A" w:rsidP="00163B62">
            <w:pPr>
              <w:spacing w:line="120" w:lineRule="exact"/>
              <w:rPr>
                <w:rFonts w:eastAsia="Times New Roman" w:cs="Arial"/>
                <w:szCs w:val="20"/>
                <w:lang w:val="en-US"/>
              </w:rPr>
            </w:pPr>
          </w:p>
          <w:p w14:paraId="4D258DAE" w14:textId="77777777" w:rsidR="0026015A" w:rsidRPr="00E23178" w:rsidRDefault="0026015A" w:rsidP="0026015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cs="Arial"/>
                <w:szCs w:val="20"/>
                <w:lang w:val="en-US"/>
              </w:rPr>
            </w:pPr>
            <w:proofErr w:type="spellStart"/>
            <w:r w:rsidRPr="00E23178">
              <w:rPr>
                <w:rFonts w:cs="Arial"/>
                <w:szCs w:val="20"/>
              </w:rPr>
              <w:t>Udarb</w:t>
            </w:r>
            <w:proofErr w:type="spellEnd"/>
            <w:r w:rsidRPr="00E23178">
              <w:rPr>
                <w:rFonts w:cs="Arial"/>
                <w:szCs w:val="20"/>
              </w:rPr>
              <w:t>. af:</w:t>
            </w:r>
            <w:r w:rsidRPr="00E23178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Cs w:val="20"/>
              </w:rPr>
              <w:t>MLP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921C8" w14:textId="77777777" w:rsidR="0026015A" w:rsidRPr="00E23178" w:rsidRDefault="0026015A" w:rsidP="00163B62">
            <w:pPr>
              <w:spacing w:line="120" w:lineRule="exact"/>
              <w:rPr>
                <w:rFonts w:eastAsia="Times New Roman" w:cs="Arial"/>
                <w:szCs w:val="20"/>
                <w:lang w:val="en-US"/>
              </w:rPr>
            </w:pPr>
          </w:p>
          <w:p w14:paraId="3D51B9C4" w14:textId="626D4680" w:rsidR="0026015A" w:rsidRPr="00E23178" w:rsidRDefault="0026015A" w:rsidP="00163B6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cs="Arial"/>
                <w:szCs w:val="20"/>
                <w:lang w:val="en-US"/>
              </w:rPr>
            </w:pPr>
            <w:proofErr w:type="spellStart"/>
            <w:r w:rsidRPr="00E23178">
              <w:rPr>
                <w:rFonts w:cs="Arial"/>
                <w:szCs w:val="20"/>
              </w:rPr>
              <w:t>Godk</w:t>
            </w:r>
            <w:proofErr w:type="spellEnd"/>
            <w:r w:rsidRPr="00E23178">
              <w:rPr>
                <w:rFonts w:cs="Arial"/>
                <w:szCs w:val="20"/>
              </w:rPr>
              <w:t xml:space="preserve">. af: </w:t>
            </w:r>
            <w:r w:rsidR="00484E12">
              <w:rPr>
                <w:rFonts w:cs="Arial"/>
                <w:b/>
                <w:bCs/>
                <w:szCs w:val="20"/>
              </w:rPr>
              <w:t>AMH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07251" w14:textId="77777777" w:rsidR="0026015A" w:rsidRPr="00E23178" w:rsidRDefault="0026015A" w:rsidP="00163B62">
            <w:pPr>
              <w:spacing w:line="120" w:lineRule="exact"/>
              <w:rPr>
                <w:rFonts w:eastAsia="Times New Roman" w:cs="Arial"/>
                <w:szCs w:val="20"/>
              </w:rPr>
            </w:pPr>
          </w:p>
          <w:p w14:paraId="403E464C" w14:textId="77777777" w:rsidR="0026015A" w:rsidRPr="00E23178" w:rsidRDefault="0026015A" w:rsidP="00EE0535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rFonts w:cs="Arial"/>
                <w:szCs w:val="20"/>
              </w:rPr>
            </w:pPr>
            <w:r w:rsidRPr="00E23178">
              <w:rPr>
                <w:rFonts w:cs="Arial"/>
                <w:szCs w:val="20"/>
              </w:rPr>
              <w:t xml:space="preserve">Dato: </w:t>
            </w:r>
            <w:r w:rsidRPr="00E23178">
              <w:rPr>
                <w:rFonts w:cs="Arial"/>
                <w:szCs w:val="20"/>
              </w:rPr>
              <w:tab/>
            </w:r>
            <w:r w:rsidR="00EE0535">
              <w:rPr>
                <w:rFonts w:cs="Arial"/>
                <w:b/>
                <w:szCs w:val="20"/>
              </w:rPr>
              <w:t>13</w:t>
            </w:r>
            <w:r w:rsidRPr="00E23178">
              <w:rPr>
                <w:rFonts w:cs="Arial"/>
                <w:b/>
                <w:szCs w:val="20"/>
              </w:rPr>
              <w:t>.0</w:t>
            </w:r>
            <w:r w:rsidR="00EE0535">
              <w:rPr>
                <w:rFonts w:cs="Arial"/>
                <w:b/>
                <w:szCs w:val="20"/>
              </w:rPr>
              <w:t>8</w:t>
            </w:r>
            <w:r w:rsidRPr="00E23178">
              <w:rPr>
                <w:rFonts w:cs="Arial"/>
                <w:b/>
                <w:szCs w:val="20"/>
              </w:rPr>
              <w:t>.201</w:t>
            </w:r>
            <w:r w:rsidR="00EE0535">
              <w:rPr>
                <w:rFonts w:cs="Arial"/>
                <w:b/>
                <w:szCs w:val="20"/>
              </w:rPr>
              <w:t>5</w:t>
            </w:r>
          </w:p>
        </w:tc>
      </w:tr>
    </w:tbl>
    <w:p w14:paraId="2FC6EC61" w14:textId="77777777" w:rsidR="0026015A" w:rsidRPr="00E23178" w:rsidRDefault="0026015A" w:rsidP="0026015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ind w:left="1702" w:hanging="1702"/>
        <w:jc w:val="both"/>
        <w:rPr>
          <w:rFonts w:cs="Arial"/>
          <w:szCs w:val="20"/>
        </w:rPr>
      </w:pPr>
    </w:p>
    <w:p w14:paraId="7D66FF01" w14:textId="77777777" w:rsidR="0026015A" w:rsidRDefault="0026015A">
      <w:pPr>
        <w:spacing w:after="200" w:line="276" w:lineRule="auto"/>
      </w:pPr>
      <w:r>
        <w:br w:type="page"/>
      </w:r>
    </w:p>
    <w:p w14:paraId="7351CB49" w14:textId="77777777" w:rsidR="0026015A" w:rsidRDefault="0026015A" w:rsidP="004E4A76">
      <w:pPr>
        <w:jc w:val="both"/>
      </w:pPr>
      <w:r>
        <w:lastRenderedPageBreak/>
        <w:t xml:space="preserve">Denne instruks beskriver retningslinjerne for </w:t>
      </w:r>
      <w:r w:rsidR="0085769D">
        <w:t>V2-</w:t>
      </w:r>
      <w:r>
        <w:t xml:space="preserve">kortlægning af </w:t>
      </w:r>
      <w:r w:rsidR="00854DE9">
        <w:t>genanvendelsesprojekter for forurenet jord og restprodukter fx slagger og flyveaske</w:t>
      </w:r>
      <w:r>
        <w:t>. Sagsbehandleren foretager altid en konkret vurdering i den enkelte sag.</w:t>
      </w:r>
    </w:p>
    <w:p w14:paraId="23F0AE86" w14:textId="77777777" w:rsidR="0085769D" w:rsidRDefault="0085769D" w:rsidP="004E4A76">
      <w:pPr>
        <w:jc w:val="both"/>
      </w:pPr>
    </w:p>
    <w:p w14:paraId="63642005" w14:textId="77777777" w:rsidR="00416478" w:rsidRPr="00A31713" w:rsidRDefault="00416478" w:rsidP="004E4A76">
      <w:pPr>
        <w:jc w:val="both"/>
        <w:rPr>
          <w:b/>
          <w:i/>
          <w:sz w:val="24"/>
          <w:szCs w:val="24"/>
        </w:rPr>
      </w:pPr>
      <w:r w:rsidRPr="00A31713">
        <w:rPr>
          <w:b/>
          <w:i/>
          <w:sz w:val="24"/>
          <w:szCs w:val="24"/>
        </w:rPr>
        <w:t>Baggrund</w:t>
      </w:r>
    </w:p>
    <w:p w14:paraId="132D5BC0" w14:textId="77777777" w:rsidR="00A31713" w:rsidRDefault="0026015A" w:rsidP="004E4A76">
      <w:pPr>
        <w:jc w:val="both"/>
      </w:pPr>
      <w:r>
        <w:t>Vi får en kopi af de afgørelser</w:t>
      </w:r>
      <w:r w:rsidR="007F18B4">
        <w:t>,</w:t>
      </w:r>
      <w:r>
        <w:t xml:space="preserve"> kommunerne træffer efter miljøbeskyttelseslovens § 19. Det kan være afgørelser om tilladelser til udlægning af slagger, indbygning af forurenet jord i jordvolde, midlertidige jorddeponier, lettere forurenet jord i støjvolde m.v.</w:t>
      </w:r>
    </w:p>
    <w:p w14:paraId="4E2598DC" w14:textId="77777777" w:rsidR="00A31713" w:rsidRDefault="00A31713" w:rsidP="004E4A76">
      <w:pPr>
        <w:jc w:val="both"/>
      </w:pPr>
    </w:p>
    <w:p w14:paraId="13660E09" w14:textId="77777777" w:rsidR="0026015A" w:rsidRDefault="0026015A" w:rsidP="004E4A76">
      <w:pPr>
        <w:jc w:val="both"/>
      </w:pPr>
      <w:r>
        <w:t>Vi skal gennemgå kommunernes § 19-afgørelser for at vurdere, om tilladelse</w:t>
      </w:r>
      <w:r w:rsidR="007F18B4">
        <w:t>r</w:t>
      </w:r>
      <w:r>
        <w:t>n</w:t>
      </w:r>
      <w:r w:rsidR="007F18B4">
        <w:t>e</w:t>
      </w:r>
      <w:r>
        <w:t xml:space="preserve"> udløser en kortlægning efter jordforureningsloven.</w:t>
      </w:r>
    </w:p>
    <w:p w14:paraId="4D352824" w14:textId="77777777" w:rsidR="0026015A" w:rsidRDefault="0026015A" w:rsidP="004E4A76">
      <w:pPr>
        <w:jc w:val="both"/>
      </w:pPr>
    </w:p>
    <w:p w14:paraId="0B51C1C0" w14:textId="77777777" w:rsidR="001C61AA" w:rsidRPr="00A31713" w:rsidRDefault="001C61AA" w:rsidP="004E4A76">
      <w:pPr>
        <w:jc w:val="both"/>
        <w:rPr>
          <w:b/>
          <w:i/>
          <w:sz w:val="24"/>
          <w:szCs w:val="24"/>
        </w:rPr>
      </w:pPr>
      <w:r w:rsidRPr="00A31713">
        <w:rPr>
          <w:b/>
          <w:i/>
          <w:sz w:val="24"/>
          <w:szCs w:val="24"/>
        </w:rPr>
        <w:t xml:space="preserve">Hvad skal vi </w:t>
      </w:r>
      <w:r w:rsidR="009436A0" w:rsidRPr="00A31713">
        <w:rPr>
          <w:b/>
          <w:i/>
          <w:sz w:val="24"/>
          <w:szCs w:val="24"/>
        </w:rPr>
        <w:t>V2-</w:t>
      </w:r>
      <w:r w:rsidRPr="00A31713">
        <w:rPr>
          <w:b/>
          <w:i/>
          <w:sz w:val="24"/>
          <w:szCs w:val="24"/>
        </w:rPr>
        <w:t>kortlægge?</w:t>
      </w:r>
    </w:p>
    <w:p w14:paraId="5A829FF7" w14:textId="77777777" w:rsidR="00854DE9" w:rsidRDefault="004E4A76" w:rsidP="004E4A76">
      <w:pPr>
        <w:jc w:val="both"/>
      </w:pPr>
      <w:r>
        <w:t xml:space="preserve">Ifølge </w:t>
      </w:r>
      <w:r w:rsidR="00FD02AB">
        <w:t>Kortlægningsvejledningen</w:t>
      </w:r>
      <w:r w:rsidR="00854DE9">
        <w:t xml:space="preserve"> skal deponier og genanvendelsesprojekter for forurenet jord, slagger og flyveaske </w:t>
      </w:r>
      <w:r w:rsidR="009436A0">
        <w:t>V2-</w:t>
      </w:r>
      <w:r w:rsidR="00854DE9">
        <w:t>kortlægges, når de er færdige, dvs. når der ikke længere tilføres materiale.</w:t>
      </w:r>
    </w:p>
    <w:p w14:paraId="603FAFEE" w14:textId="77777777" w:rsidR="00854DE9" w:rsidRDefault="00854DE9" w:rsidP="004E4A76">
      <w:pPr>
        <w:jc w:val="both"/>
      </w:pPr>
    </w:p>
    <w:p w14:paraId="064D1834" w14:textId="77777777" w:rsidR="00FD02AB" w:rsidRDefault="00854DE9" w:rsidP="004E4A76">
      <w:pPr>
        <w:jc w:val="both"/>
      </w:pPr>
      <w:r>
        <w:t>Med udgangspunkt i</w:t>
      </w:r>
      <w:r w:rsidR="00865C39">
        <w:t xml:space="preserve"> Kortlægningsvejledningen og</w:t>
      </w:r>
      <w:r>
        <w:t xml:space="preserve"> </w:t>
      </w:r>
      <w:r w:rsidR="00FD02AB">
        <w:t xml:space="preserve">Højesterets dom </w:t>
      </w:r>
      <w:r w:rsidR="00184FBC">
        <w:t xml:space="preserve">af 9. november 2010 </w:t>
      </w:r>
      <w:r w:rsidR="00FD02AB">
        <w:t xml:space="preserve">i </w:t>
      </w:r>
      <w:r w:rsidR="00184FBC">
        <w:t>den såkaldte Slaggesag gælder:</w:t>
      </w:r>
    </w:p>
    <w:p w14:paraId="56A63517" w14:textId="77777777" w:rsidR="004E6E88" w:rsidRDefault="004E6E88" w:rsidP="004E4A76">
      <w:pPr>
        <w:jc w:val="both"/>
      </w:pPr>
    </w:p>
    <w:p w14:paraId="414FA805" w14:textId="77777777" w:rsidR="005D1A22" w:rsidRDefault="005D1A22" w:rsidP="00C96500">
      <w:pPr>
        <w:pStyle w:val="Listeafsnit"/>
        <w:numPr>
          <w:ilvl w:val="0"/>
          <w:numId w:val="6"/>
        </w:numPr>
        <w:jc w:val="both"/>
      </w:pPr>
      <w:r>
        <w:t xml:space="preserve">Slagger, der indgår som en del af </w:t>
      </w:r>
      <w:r w:rsidRPr="0065615C">
        <w:rPr>
          <w:b/>
        </w:rPr>
        <w:t>jordmediet</w:t>
      </w:r>
      <w:r>
        <w:t xml:space="preserve">, </w:t>
      </w:r>
      <w:r w:rsidR="00743457">
        <w:t>må betragtes som jordforurening – fx kan slagger udlagt som køreunderlag eller under en fast belægning med direkte kontakt til den underliggende jord betegnes som jordforurening.</w:t>
      </w:r>
      <w:r w:rsidR="0065615C">
        <w:t xml:space="preserve"> Slagge, der evt. lægges ovenpå en fast belægning, er ikke en del af jordmediet og kortlægges derfor ikke.</w:t>
      </w:r>
    </w:p>
    <w:p w14:paraId="27ED9A8A" w14:textId="77777777" w:rsidR="004E6E88" w:rsidRDefault="004E6E88" w:rsidP="004E6E88">
      <w:pPr>
        <w:pStyle w:val="Listeafsnit"/>
        <w:ind w:left="397"/>
        <w:jc w:val="both"/>
      </w:pPr>
    </w:p>
    <w:p w14:paraId="614E67FD" w14:textId="77777777" w:rsidR="005D1A22" w:rsidRDefault="005D1A22" w:rsidP="00C96500">
      <w:pPr>
        <w:pStyle w:val="Listeafsnit"/>
        <w:numPr>
          <w:ilvl w:val="0"/>
          <w:numId w:val="7"/>
        </w:numPr>
        <w:jc w:val="both"/>
      </w:pPr>
      <w:r>
        <w:t>Slagger, der indgår som en del af bygningsdele</w:t>
      </w:r>
      <w:r w:rsidR="00FC31B7">
        <w:t>ne</w:t>
      </w:r>
      <w:r w:rsidR="0085769D">
        <w:t>,</w:t>
      </w:r>
      <w:r w:rsidR="000D7C0B">
        <w:t xml:space="preserve"> </w:t>
      </w:r>
      <w:r w:rsidR="00FC31B7">
        <w:t xml:space="preserve">betragtes </w:t>
      </w:r>
      <w:r w:rsidR="00FC31B7" w:rsidRPr="00A31713">
        <w:rPr>
          <w:b/>
        </w:rPr>
        <w:t>ikke</w:t>
      </w:r>
      <w:r w:rsidR="00FC31B7">
        <w:t xml:space="preserve"> som jordforurening.</w:t>
      </w:r>
      <w:r w:rsidR="007F1C58">
        <w:t xml:space="preserve"> Det kan fx være slagger, der er anvendt som kapillarbrydende lag eller som funderingsmateriale, og som ligger indenfor bygningsarealerne – herunder ned til underkant af fundament</w:t>
      </w:r>
      <w:r w:rsidR="00A139B9">
        <w:t xml:space="preserve">. I sådanne tilfælde </w:t>
      </w:r>
      <w:r w:rsidR="007F1C58">
        <w:t>betragtes</w:t>
      </w:r>
      <w:r w:rsidR="00A139B9">
        <w:t xml:space="preserve"> slaggen</w:t>
      </w:r>
      <w:r w:rsidR="007F1C58">
        <w:t xml:space="preserve"> som bygningsmaterialer, der ikke er omfattet af jordforureningsloven.</w:t>
      </w:r>
    </w:p>
    <w:p w14:paraId="17F8362B" w14:textId="77777777" w:rsidR="0085769D" w:rsidRDefault="0085769D" w:rsidP="0085769D">
      <w:pPr>
        <w:jc w:val="both"/>
      </w:pPr>
    </w:p>
    <w:p w14:paraId="2842E09F" w14:textId="77777777" w:rsidR="00EE0535" w:rsidRDefault="00EE0535" w:rsidP="0085769D">
      <w:pPr>
        <w:jc w:val="both"/>
      </w:pPr>
      <w:r>
        <w:t xml:space="preserve">OBS: Hvis kommunen har givet en § 19-tilladelse til genanvendelse af ren og lettere forurenet jord i en jordvold, og vi ikke har analyseresultater af jorden, kortlægger vi som udgangspunktet jordvolden på vidensniveau 1. </w:t>
      </w:r>
    </w:p>
    <w:p w14:paraId="28AFF4CD" w14:textId="77777777" w:rsidR="00EE0535" w:rsidRDefault="00EE0535" w:rsidP="0085769D">
      <w:pPr>
        <w:jc w:val="both"/>
      </w:pPr>
    </w:p>
    <w:p w14:paraId="014F296E" w14:textId="77777777" w:rsidR="00EE0535" w:rsidRDefault="0085769D" w:rsidP="0085769D">
      <w:pPr>
        <w:jc w:val="both"/>
      </w:pPr>
      <w:r>
        <w:t>I JAR oprettes kun de lokaliteter, vi kortlægger.</w:t>
      </w:r>
    </w:p>
    <w:p w14:paraId="54F502FA" w14:textId="77777777" w:rsidR="00184FBC" w:rsidRDefault="00184FBC" w:rsidP="004E4A76">
      <w:pPr>
        <w:jc w:val="both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55"/>
        <w:gridCol w:w="3856"/>
      </w:tblGrid>
      <w:tr w:rsidR="00184FBC" w14:paraId="66CADAA6" w14:textId="77777777" w:rsidTr="00A139B9">
        <w:tc>
          <w:tcPr>
            <w:tcW w:w="3855" w:type="dxa"/>
            <w:shd w:val="clear" w:color="auto" w:fill="D2F1FF" w:themeFill="accent6" w:themeFillTint="1A"/>
          </w:tcPr>
          <w:p w14:paraId="56801C7E" w14:textId="77777777" w:rsidR="00A139B9" w:rsidRDefault="00A139B9" w:rsidP="004E4A76">
            <w:pPr>
              <w:jc w:val="both"/>
              <w:rPr>
                <w:b/>
              </w:rPr>
            </w:pPr>
          </w:p>
          <w:p w14:paraId="0BD1F3C1" w14:textId="77777777" w:rsidR="00184FBC" w:rsidRDefault="00A139B9" w:rsidP="004E4A76">
            <w:pPr>
              <w:jc w:val="both"/>
              <w:rPr>
                <w:b/>
              </w:rPr>
            </w:pPr>
            <w:r>
              <w:rPr>
                <w:b/>
              </w:rPr>
              <w:t>Sager, vi skal vurdere efter</w:t>
            </w:r>
            <w:r w:rsidR="00184FBC" w:rsidRPr="00854DE9">
              <w:rPr>
                <w:b/>
              </w:rPr>
              <w:t xml:space="preserve"> jordforureningsloven</w:t>
            </w:r>
          </w:p>
          <w:p w14:paraId="1080EEC2" w14:textId="77777777" w:rsidR="00A139B9" w:rsidRPr="00854DE9" w:rsidRDefault="00A139B9" w:rsidP="004E4A76">
            <w:pPr>
              <w:jc w:val="both"/>
              <w:rPr>
                <w:b/>
              </w:rPr>
            </w:pPr>
          </w:p>
        </w:tc>
        <w:tc>
          <w:tcPr>
            <w:tcW w:w="3856" w:type="dxa"/>
            <w:shd w:val="clear" w:color="auto" w:fill="D2F1FF" w:themeFill="accent6" w:themeFillTint="1A"/>
          </w:tcPr>
          <w:p w14:paraId="3D54526E" w14:textId="77777777" w:rsidR="00A139B9" w:rsidRDefault="00A139B9" w:rsidP="004E4A76">
            <w:pPr>
              <w:jc w:val="both"/>
              <w:rPr>
                <w:b/>
              </w:rPr>
            </w:pPr>
          </w:p>
          <w:p w14:paraId="66EB2A83" w14:textId="77777777" w:rsidR="00184FBC" w:rsidRPr="00854DE9" w:rsidRDefault="00184FBC" w:rsidP="00A139B9">
            <w:pPr>
              <w:jc w:val="both"/>
              <w:rPr>
                <w:b/>
              </w:rPr>
            </w:pPr>
            <w:r w:rsidRPr="00854DE9">
              <w:rPr>
                <w:b/>
              </w:rPr>
              <w:t xml:space="preserve">Sager, vi </w:t>
            </w:r>
            <w:r w:rsidRPr="00854DE9">
              <w:rPr>
                <w:b/>
                <w:u w:val="single"/>
              </w:rPr>
              <w:t>ikke</w:t>
            </w:r>
            <w:r w:rsidRPr="00854DE9">
              <w:rPr>
                <w:b/>
              </w:rPr>
              <w:t xml:space="preserve"> skal vurdere </w:t>
            </w:r>
            <w:r w:rsidR="00A139B9">
              <w:rPr>
                <w:b/>
              </w:rPr>
              <w:t>efter</w:t>
            </w:r>
            <w:r w:rsidRPr="00854DE9">
              <w:rPr>
                <w:b/>
              </w:rPr>
              <w:t xml:space="preserve"> jordforureningsloven</w:t>
            </w:r>
          </w:p>
        </w:tc>
      </w:tr>
      <w:tr w:rsidR="00184FBC" w14:paraId="034BA43B" w14:textId="77777777" w:rsidTr="00184FBC">
        <w:tc>
          <w:tcPr>
            <w:tcW w:w="3855" w:type="dxa"/>
          </w:tcPr>
          <w:p w14:paraId="0F330433" w14:textId="77777777" w:rsidR="00A139B9" w:rsidRDefault="00A139B9" w:rsidP="004E4A76">
            <w:pPr>
              <w:jc w:val="both"/>
            </w:pPr>
          </w:p>
          <w:p w14:paraId="3334CF9A" w14:textId="77777777" w:rsidR="00184FBC" w:rsidRDefault="00854DE9" w:rsidP="004E4A76">
            <w:pPr>
              <w:jc w:val="both"/>
            </w:pPr>
            <w:r>
              <w:t>Slagger udlagt som fx køreunderlag/vej</w:t>
            </w:r>
          </w:p>
          <w:p w14:paraId="0C0D0DD5" w14:textId="77777777" w:rsidR="00A139B9" w:rsidRDefault="00A139B9" w:rsidP="004E4A76">
            <w:pPr>
              <w:jc w:val="both"/>
            </w:pPr>
          </w:p>
        </w:tc>
        <w:tc>
          <w:tcPr>
            <w:tcW w:w="3856" w:type="dxa"/>
          </w:tcPr>
          <w:p w14:paraId="6BD85169" w14:textId="77777777" w:rsidR="00A139B9" w:rsidRDefault="00A139B9" w:rsidP="004E4A76">
            <w:pPr>
              <w:jc w:val="both"/>
            </w:pPr>
          </w:p>
          <w:p w14:paraId="64B8095A" w14:textId="77777777" w:rsidR="00184FBC" w:rsidRDefault="00854DE9" w:rsidP="004E4A76">
            <w:pPr>
              <w:jc w:val="both"/>
            </w:pPr>
            <w:r>
              <w:t>Midlertidige jorddeponier</w:t>
            </w:r>
          </w:p>
        </w:tc>
      </w:tr>
      <w:tr w:rsidR="00184FBC" w14:paraId="152F40F3" w14:textId="77777777" w:rsidTr="00184FBC">
        <w:tc>
          <w:tcPr>
            <w:tcW w:w="3855" w:type="dxa"/>
          </w:tcPr>
          <w:p w14:paraId="07E81971" w14:textId="77777777" w:rsidR="00A139B9" w:rsidRDefault="00A139B9" w:rsidP="00A139B9">
            <w:pPr>
              <w:jc w:val="both"/>
            </w:pPr>
          </w:p>
          <w:p w14:paraId="6E24CBC2" w14:textId="77777777" w:rsidR="00184FBC" w:rsidRDefault="00854DE9" w:rsidP="00A139B9">
            <w:pPr>
              <w:jc w:val="both"/>
            </w:pPr>
            <w:r>
              <w:t>Forurenet jord</w:t>
            </w:r>
            <w:r w:rsidR="00A139B9">
              <w:t xml:space="preserve"> (over afskæringskriterierne)</w:t>
            </w:r>
            <w:r w:rsidR="000D7C0B">
              <w:t xml:space="preserve"> </w:t>
            </w:r>
            <w:r>
              <w:t>i støjvolde</w:t>
            </w:r>
          </w:p>
          <w:p w14:paraId="14A9BBCB" w14:textId="77777777" w:rsidR="00A139B9" w:rsidRDefault="00A139B9" w:rsidP="00A139B9">
            <w:pPr>
              <w:jc w:val="both"/>
            </w:pPr>
          </w:p>
        </w:tc>
        <w:tc>
          <w:tcPr>
            <w:tcW w:w="3856" w:type="dxa"/>
          </w:tcPr>
          <w:p w14:paraId="4E961BB5" w14:textId="77777777" w:rsidR="00A139B9" w:rsidRDefault="00A139B9" w:rsidP="004E4A76">
            <w:pPr>
              <w:jc w:val="both"/>
            </w:pPr>
          </w:p>
          <w:p w14:paraId="6FB1DB19" w14:textId="77777777" w:rsidR="00184FBC" w:rsidRDefault="00854DE9" w:rsidP="004E4A76">
            <w:pPr>
              <w:jc w:val="both"/>
            </w:pPr>
            <w:r>
              <w:t>Støjvolde med lettere forurenet jord</w:t>
            </w:r>
          </w:p>
        </w:tc>
      </w:tr>
      <w:tr w:rsidR="00184FBC" w14:paraId="38F2A4CA" w14:textId="77777777" w:rsidTr="00184FBC">
        <w:tc>
          <w:tcPr>
            <w:tcW w:w="3855" w:type="dxa"/>
          </w:tcPr>
          <w:p w14:paraId="50DB6F49" w14:textId="77777777" w:rsidR="00A139B9" w:rsidRDefault="00A139B9" w:rsidP="004E4A76">
            <w:pPr>
              <w:jc w:val="both"/>
            </w:pPr>
          </w:p>
          <w:p w14:paraId="0D492887" w14:textId="77777777" w:rsidR="00184FBC" w:rsidRDefault="000D7C0B" w:rsidP="004E4A76">
            <w:pPr>
              <w:jc w:val="both"/>
            </w:pPr>
            <w:r>
              <w:t>Flyveaske</w:t>
            </w:r>
          </w:p>
          <w:p w14:paraId="4AA470D3" w14:textId="77777777" w:rsidR="00A139B9" w:rsidRDefault="00A139B9" w:rsidP="004E4A76">
            <w:pPr>
              <w:jc w:val="both"/>
            </w:pPr>
          </w:p>
        </w:tc>
        <w:tc>
          <w:tcPr>
            <w:tcW w:w="3856" w:type="dxa"/>
          </w:tcPr>
          <w:p w14:paraId="218927D2" w14:textId="77777777" w:rsidR="00A139B9" w:rsidRDefault="00A139B9" w:rsidP="004E4A76">
            <w:pPr>
              <w:jc w:val="both"/>
            </w:pPr>
          </w:p>
          <w:p w14:paraId="25C95C9C" w14:textId="77777777" w:rsidR="00184FBC" w:rsidRDefault="00854DE9" w:rsidP="004E4A76">
            <w:pPr>
              <w:jc w:val="both"/>
            </w:pPr>
            <w:r>
              <w:t>Slagger som del af bygninger</w:t>
            </w:r>
          </w:p>
        </w:tc>
      </w:tr>
    </w:tbl>
    <w:p w14:paraId="4FA8A43C" w14:textId="77777777" w:rsidR="004E6E88" w:rsidRDefault="004E6E88" w:rsidP="004E4A76">
      <w:pPr>
        <w:jc w:val="both"/>
      </w:pPr>
    </w:p>
    <w:p w14:paraId="13B17D3F" w14:textId="77777777" w:rsidR="001C61AA" w:rsidRPr="00F3101D" w:rsidRDefault="001C61AA" w:rsidP="004E4A76">
      <w:pPr>
        <w:jc w:val="both"/>
        <w:rPr>
          <w:b/>
          <w:i/>
          <w:sz w:val="24"/>
          <w:szCs w:val="24"/>
        </w:rPr>
      </w:pPr>
      <w:r w:rsidRPr="00F3101D">
        <w:rPr>
          <w:b/>
          <w:i/>
          <w:sz w:val="24"/>
          <w:szCs w:val="24"/>
        </w:rPr>
        <w:t>Er tilladelsen udnyttet?</w:t>
      </w:r>
    </w:p>
    <w:p w14:paraId="1B1E9F7F" w14:textId="77777777" w:rsidR="004E6E88" w:rsidRDefault="00DF16C6" w:rsidP="004E4A76">
      <w:pPr>
        <w:jc w:val="both"/>
      </w:pPr>
      <w:r>
        <w:t>Frem til 1. januar 2007 var det amtet, der havde kompetencen i forhold til § 19-tilladelserne. Efter 1. januar 2007 overtog kommunerne opgaven.</w:t>
      </w:r>
    </w:p>
    <w:p w14:paraId="00D99B2A" w14:textId="77777777" w:rsidR="004E6E88" w:rsidRDefault="004E6E88" w:rsidP="004E4A76">
      <w:pPr>
        <w:jc w:val="both"/>
      </w:pPr>
    </w:p>
    <w:p w14:paraId="37224D6F" w14:textId="77777777" w:rsidR="001C61AA" w:rsidRDefault="00DF16C6" w:rsidP="004E4A76">
      <w:pPr>
        <w:jc w:val="both"/>
      </w:pPr>
      <w:r>
        <w:t xml:space="preserve">I </w:t>
      </w:r>
      <w:r w:rsidR="001C61AA">
        <w:t>fler</w:t>
      </w:r>
      <w:r>
        <w:t>e tilfælde ved vi ikke, om en tilladelse er udnyttet eller ej.</w:t>
      </w:r>
      <w:r w:rsidR="001C61AA">
        <w:t xml:space="preserve"> Amtet angav i nogle af sine tilladelser en udløbsdato. Det samme gør nogle af kommunerne, men alligevel kan vi være i tvivl om, hvorvidt tilladelsen er udnyttet eller ej. Derfor </w:t>
      </w:r>
      <w:r w:rsidR="004E4A76">
        <w:t>gælder</w:t>
      </w:r>
      <w:r w:rsidR="001C61AA">
        <w:t xml:space="preserve"> følgende retningslinjer</w:t>
      </w:r>
      <w:r w:rsidR="004E6E88">
        <w:t>, når vi skal gennemgå §</w:t>
      </w:r>
      <w:r w:rsidR="00A31713">
        <w:t xml:space="preserve"> </w:t>
      </w:r>
      <w:r w:rsidR="004E6E88">
        <w:t>19-sagerne</w:t>
      </w:r>
      <w:r w:rsidR="001C61AA">
        <w:t>:</w:t>
      </w:r>
    </w:p>
    <w:p w14:paraId="3A01777D" w14:textId="77777777" w:rsidR="001C61AA" w:rsidRDefault="001C61AA" w:rsidP="004E4A76">
      <w:pPr>
        <w:jc w:val="both"/>
      </w:pPr>
    </w:p>
    <w:p w14:paraId="6551C562" w14:textId="77777777" w:rsidR="001C61AA" w:rsidRPr="00A31713" w:rsidRDefault="001C61AA" w:rsidP="00C96500">
      <w:pPr>
        <w:pStyle w:val="Listeafsnit"/>
        <w:numPr>
          <w:ilvl w:val="0"/>
          <w:numId w:val="8"/>
        </w:numPr>
        <w:jc w:val="both"/>
        <w:rPr>
          <w:b/>
          <w:i/>
        </w:rPr>
      </w:pPr>
      <w:r w:rsidRPr="00A31713">
        <w:rPr>
          <w:b/>
          <w:i/>
        </w:rPr>
        <w:t>Tilladelser givet af Nordjyllands</w:t>
      </w:r>
      <w:r w:rsidR="00A31713">
        <w:rPr>
          <w:b/>
          <w:i/>
        </w:rPr>
        <w:t xml:space="preserve"> eller Viborg</w:t>
      </w:r>
      <w:r w:rsidRPr="00A31713">
        <w:rPr>
          <w:b/>
          <w:i/>
        </w:rPr>
        <w:t xml:space="preserve"> Amt:</w:t>
      </w:r>
    </w:p>
    <w:p w14:paraId="0D0E2BAD" w14:textId="77777777" w:rsidR="001C61AA" w:rsidRDefault="001C61AA" w:rsidP="004E4A76">
      <w:pPr>
        <w:ind w:left="397"/>
        <w:jc w:val="both"/>
      </w:pPr>
      <w:r>
        <w:t xml:space="preserve">Udløbsdato </w:t>
      </w:r>
      <w:r w:rsidRPr="001C61AA">
        <w:rPr>
          <w:u w:val="single"/>
        </w:rPr>
        <w:t>før</w:t>
      </w:r>
      <w:r>
        <w:t xml:space="preserve"> 1. januar 2007: Arealet</w:t>
      </w:r>
      <w:r w:rsidR="000D7C0B">
        <w:t xml:space="preserve"> oprettes i JAR og</w:t>
      </w:r>
      <w:r>
        <w:t xml:space="preserve"> V2-kortlægges</w:t>
      </w:r>
      <w:r w:rsidR="000D7C0B">
        <w:t>. G</w:t>
      </w:r>
      <w:r>
        <w:t xml:space="preserve">rundejer må </w:t>
      </w:r>
      <w:r w:rsidR="000D7C0B">
        <w:t xml:space="preserve">efterfølgende </w:t>
      </w:r>
      <w:r>
        <w:t>reagere, hvis tilladelsen</w:t>
      </w:r>
      <w:r w:rsidR="000D7C0B">
        <w:t xml:space="preserve"> alligevel</w:t>
      </w:r>
      <w:r>
        <w:t xml:space="preserve"> ikke er udnyttet.</w:t>
      </w:r>
    </w:p>
    <w:p w14:paraId="73AE54FA" w14:textId="77777777" w:rsidR="001C61AA" w:rsidRDefault="001C61AA" w:rsidP="004E4A76">
      <w:pPr>
        <w:ind w:left="397"/>
        <w:jc w:val="both"/>
      </w:pPr>
      <w:r>
        <w:t xml:space="preserve">Udløbsdato </w:t>
      </w:r>
      <w:r w:rsidRPr="001C61AA">
        <w:rPr>
          <w:u w:val="single"/>
        </w:rPr>
        <w:t>efter</w:t>
      </w:r>
      <w:r>
        <w:t xml:space="preserve"> 1. januar 2007: Sagsbehandleren sender en forespørgsel pr. mail til kommunen om status på tilladelsen. Melder kommunen tilbage, at tilladelsen ikke er udnyttet, oprettes lokaliteten ikke i JAR.</w:t>
      </w:r>
    </w:p>
    <w:p w14:paraId="01FEDF74" w14:textId="77777777" w:rsidR="004E6E88" w:rsidRDefault="004E6E88" w:rsidP="004E4A76">
      <w:pPr>
        <w:ind w:left="397"/>
        <w:jc w:val="both"/>
      </w:pPr>
    </w:p>
    <w:p w14:paraId="29CF1685" w14:textId="77777777" w:rsidR="001C61AA" w:rsidRPr="00A31713" w:rsidRDefault="001C61AA" w:rsidP="00C96500">
      <w:pPr>
        <w:pStyle w:val="Listeafsnit"/>
        <w:numPr>
          <w:ilvl w:val="0"/>
          <w:numId w:val="9"/>
        </w:numPr>
        <w:jc w:val="both"/>
        <w:rPr>
          <w:b/>
          <w:i/>
        </w:rPr>
      </w:pPr>
      <w:r w:rsidRPr="00A31713">
        <w:rPr>
          <w:b/>
          <w:i/>
        </w:rPr>
        <w:t xml:space="preserve">Tilladelser </w:t>
      </w:r>
      <w:r w:rsidR="004E4A76" w:rsidRPr="00A31713">
        <w:rPr>
          <w:b/>
          <w:i/>
        </w:rPr>
        <w:t>givet af kommune</w:t>
      </w:r>
      <w:r w:rsidR="00A31713">
        <w:rPr>
          <w:b/>
          <w:i/>
        </w:rPr>
        <w:t>r</w:t>
      </w:r>
      <w:r w:rsidR="004E4A76" w:rsidRPr="00A31713">
        <w:rPr>
          <w:b/>
          <w:i/>
        </w:rPr>
        <w:t>n</w:t>
      </w:r>
      <w:r w:rsidR="00A31713">
        <w:rPr>
          <w:b/>
          <w:i/>
        </w:rPr>
        <w:t>e</w:t>
      </w:r>
      <w:r w:rsidR="004E4A76" w:rsidRPr="00A31713">
        <w:rPr>
          <w:b/>
          <w:i/>
        </w:rPr>
        <w:t>:</w:t>
      </w:r>
    </w:p>
    <w:p w14:paraId="089FBAB3" w14:textId="77777777" w:rsidR="00416478" w:rsidRDefault="004E4A76" w:rsidP="00416478">
      <w:pPr>
        <w:pStyle w:val="Listeafsnit"/>
        <w:ind w:left="397"/>
        <w:jc w:val="both"/>
      </w:pPr>
      <w:r>
        <w:t>Hvis sagsbehandleren er i tvivl om tilladelsens udnyttelse, sender sagsbehandleren en forespørgsel pr. mail til den pågældende kommune. Melder kommunen tilbage, at tilladelsen ikke er udnyttet, oprettes lokaliteten ikke i JAR. Hvis tilladelsen er udnyttet, oprettes lokaliteten i JAR.</w:t>
      </w:r>
    </w:p>
    <w:p w14:paraId="72CA08FD" w14:textId="77777777" w:rsidR="00416478" w:rsidRDefault="00416478" w:rsidP="00416478">
      <w:pPr>
        <w:pStyle w:val="Listeafsnit"/>
        <w:ind w:left="397"/>
        <w:jc w:val="both"/>
      </w:pPr>
    </w:p>
    <w:p w14:paraId="4BC7D94E" w14:textId="77777777" w:rsidR="00416478" w:rsidRPr="00F3101D" w:rsidRDefault="00416478" w:rsidP="004E4A76">
      <w:pPr>
        <w:jc w:val="both"/>
        <w:rPr>
          <w:b/>
          <w:i/>
          <w:sz w:val="24"/>
          <w:szCs w:val="24"/>
        </w:rPr>
      </w:pPr>
      <w:r w:rsidRPr="00F3101D">
        <w:rPr>
          <w:b/>
          <w:i/>
          <w:sz w:val="24"/>
          <w:szCs w:val="24"/>
        </w:rPr>
        <w:t>Hvordan registrerer vi kommunernes § 19-tilladelser?</w:t>
      </w:r>
    </w:p>
    <w:p w14:paraId="4CE867DE" w14:textId="77777777" w:rsidR="00416478" w:rsidRDefault="00FC31B7" w:rsidP="004E4A76">
      <w:pPr>
        <w:jc w:val="both"/>
      </w:pPr>
      <w:r>
        <w:t>For hver kommune er der oprettet</w:t>
      </w:r>
      <w:r w:rsidR="00F3101D">
        <w:t xml:space="preserve"> en sag i eDoc til § 19-tilladelserne i den pågældende kommune:</w:t>
      </w:r>
    </w:p>
    <w:p w14:paraId="0AE58405" w14:textId="77777777" w:rsidR="00F3101D" w:rsidRDefault="00F3101D" w:rsidP="004E4A76">
      <w:pPr>
        <w:jc w:val="both"/>
      </w:pPr>
    </w:p>
    <w:p w14:paraId="22067B86" w14:textId="77777777" w:rsidR="00AA0154" w:rsidRDefault="00F3101D" w:rsidP="004E4A76">
      <w:pPr>
        <w:jc w:val="both"/>
      </w:pPr>
      <w:r>
        <w:t>Brønderslev Kommune</w:t>
      </w:r>
      <w:r>
        <w:tab/>
      </w:r>
      <w:r>
        <w:tab/>
        <w:t>2014-006647</w:t>
      </w:r>
    </w:p>
    <w:p w14:paraId="6DBD96FF" w14:textId="77777777" w:rsidR="00AA0154" w:rsidRDefault="00F3101D" w:rsidP="004E4A76">
      <w:pPr>
        <w:jc w:val="both"/>
      </w:pPr>
      <w:r>
        <w:t>Frederikshavn Kommune</w:t>
      </w:r>
      <w:r>
        <w:tab/>
      </w:r>
      <w:r>
        <w:tab/>
        <w:t>2014-006648</w:t>
      </w:r>
    </w:p>
    <w:p w14:paraId="1D56B43E" w14:textId="77777777" w:rsidR="00AA0154" w:rsidRDefault="00F3101D" w:rsidP="004E4A76">
      <w:pPr>
        <w:jc w:val="both"/>
      </w:pPr>
      <w:r>
        <w:t>Hjørring Kommune</w:t>
      </w:r>
      <w:r>
        <w:tab/>
      </w:r>
      <w:r>
        <w:tab/>
        <w:t>2014-006649</w:t>
      </w:r>
    </w:p>
    <w:p w14:paraId="224D6EE4" w14:textId="77777777" w:rsidR="00AA0154" w:rsidRDefault="00F3101D" w:rsidP="004E4A76">
      <w:pPr>
        <w:jc w:val="both"/>
      </w:pPr>
      <w:r>
        <w:t>Jammerbugt Kommune</w:t>
      </w:r>
      <w:r>
        <w:tab/>
      </w:r>
      <w:r>
        <w:tab/>
        <w:t>2014-006650</w:t>
      </w:r>
    </w:p>
    <w:p w14:paraId="0FA3D56E" w14:textId="77777777" w:rsidR="00AA0154" w:rsidRDefault="00F3101D" w:rsidP="004E4A76">
      <w:pPr>
        <w:jc w:val="both"/>
      </w:pPr>
      <w:r>
        <w:t>Læsø Kommune</w:t>
      </w:r>
      <w:r>
        <w:tab/>
      </w:r>
      <w:r>
        <w:tab/>
        <w:t>2011-112066</w:t>
      </w:r>
    </w:p>
    <w:p w14:paraId="1B3FA412" w14:textId="77777777" w:rsidR="00AA0154" w:rsidRDefault="00F3101D" w:rsidP="004E4A76">
      <w:pPr>
        <w:jc w:val="both"/>
      </w:pPr>
      <w:r>
        <w:t>Mariagerfjord Kommune</w:t>
      </w:r>
      <w:r>
        <w:tab/>
      </w:r>
      <w:r>
        <w:tab/>
        <w:t>2014-006652</w:t>
      </w:r>
    </w:p>
    <w:p w14:paraId="73860879" w14:textId="77777777" w:rsidR="00AA0154" w:rsidRDefault="00F3101D" w:rsidP="004E4A76">
      <w:pPr>
        <w:jc w:val="both"/>
      </w:pPr>
      <w:r>
        <w:t>Morsø Kommune</w:t>
      </w:r>
      <w:r>
        <w:tab/>
      </w:r>
      <w:r>
        <w:tab/>
        <w:t>2014-006653</w:t>
      </w:r>
    </w:p>
    <w:p w14:paraId="78000429" w14:textId="77777777" w:rsidR="00AA0154" w:rsidRDefault="00F3101D" w:rsidP="004E4A76">
      <w:pPr>
        <w:jc w:val="both"/>
      </w:pPr>
      <w:r>
        <w:t>Rebild Kommune</w:t>
      </w:r>
      <w:r>
        <w:tab/>
      </w:r>
      <w:r>
        <w:tab/>
        <w:t>2014-006651</w:t>
      </w:r>
    </w:p>
    <w:p w14:paraId="33ACA2FD" w14:textId="77777777" w:rsidR="00AA0154" w:rsidRDefault="00F3101D" w:rsidP="004E4A76">
      <w:pPr>
        <w:jc w:val="both"/>
      </w:pPr>
      <w:r>
        <w:t>Thisted kommune</w:t>
      </w:r>
      <w:r>
        <w:tab/>
      </w:r>
      <w:r>
        <w:tab/>
        <w:t>2014-006654</w:t>
      </w:r>
    </w:p>
    <w:p w14:paraId="00F594C3" w14:textId="77777777" w:rsidR="00AA0154" w:rsidRDefault="00AA0154" w:rsidP="004E4A76">
      <w:pPr>
        <w:jc w:val="both"/>
      </w:pPr>
      <w:r>
        <w:t>Vesthi</w:t>
      </w:r>
      <w:r w:rsidR="00F3101D">
        <w:t>mmerland Kommune</w:t>
      </w:r>
      <w:r w:rsidR="00F3101D">
        <w:tab/>
      </w:r>
      <w:r w:rsidR="00F3101D">
        <w:tab/>
        <w:t>2014-006655</w:t>
      </w:r>
    </w:p>
    <w:p w14:paraId="6858AFF0" w14:textId="77777777" w:rsidR="00AA0154" w:rsidRDefault="00F3101D" w:rsidP="004E4A76">
      <w:pPr>
        <w:jc w:val="both"/>
      </w:pPr>
      <w:r>
        <w:t>Aalborg Kommune</w:t>
      </w:r>
      <w:r>
        <w:tab/>
      </w:r>
      <w:r>
        <w:tab/>
        <w:t>2014-006656</w:t>
      </w:r>
    </w:p>
    <w:p w14:paraId="2D6285BF" w14:textId="77777777" w:rsidR="00416478" w:rsidRDefault="00416478" w:rsidP="004E4A76">
      <w:pPr>
        <w:jc w:val="both"/>
      </w:pPr>
    </w:p>
    <w:p w14:paraId="37B1C37C" w14:textId="77777777" w:rsidR="00FC31B7" w:rsidRDefault="00F3101D" w:rsidP="00F3101D">
      <w:pPr>
        <w:jc w:val="both"/>
      </w:pPr>
      <w:r>
        <w:t xml:space="preserve">I hver sag er </w:t>
      </w:r>
      <w:proofErr w:type="spellStart"/>
      <w:r>
        <w:t>dokumentnr</w:t>
      </w:r>
      <w:proofErr w:type="spellEnd"/>
      <w:r>
        <w:t xml:space="preserve">. 1 et regneark kaldet ”Skema til slaggesager”. Heri </w:t>
      </w:r>
      <w:r w:rsidR="00FC31B7">
        <w:t xml:space="preserve">registreres </w:t>
      </w:r>
      <w:r>
        <w:t xml:space="preserve">både </w:t>
      </w:r>
      <w:r w:rsidR="00C24ECD">
        <w:t>de</w:t>
      </w:r>
      <w:r w:rsidR="00FC31B7">
        <w:t xml:space="preserve"> </w:t>
      </w:r>
      <w:r w:rsidR="00C24ECD">
        <w:t>§ 19-afgørelser</w:t>
      </w:r>
      <w:r w:rsidR="00AA0154">
        <w:t>, vi allerede har modtaget fra den pågældende kommune</w:t>
      </w:r>
      <w:r w:rsidR="00C24ECD">
        <w:t>,</w:t>
      </w:r>
      <w:r w:rsidR="00AA0154">
        <w:t xml:space="preserve"> og dem, </w:t>
      </w:r>
      <w:r w:rsidR="00C24ECD">
        <w:t xml:space="preserve">vi </w:t>
      </w:r>
      <w:r w:rsidR="00AA0154">
        <w:t xml:space="preserve">fremover </w:t>
      </w:r>
      <w:r w:rsidR="00C24ECD">
        <w:t>modtager</w:t>
      </w:r>
      <w:r w:rsidR="00AA0154">
        <w:t>. Følgende</w:t>
      </w:r>
      <w:r>
        <w:t xml:space="preserve"> skriv</w:t>
      </w:r>
      <w:r w:rsidR="00C24ECD">
        <w:t>es</w:t>
      </w:r>
      <w:r>
        <w:t xml:space="preserve"> i skemaet</w:t>
      </w:r>
      <w:r w:rsidR="00AA0154">
        <w:t>:</w:t>
      </w:r>
    </w:p>
    <w:p w14:paraId="39A53062" w14:textId="77777777" w:rsidR="004E6E88" w:rsidRDefault="004E6E88" w:rsidP="004E4A76">
      <w:pPr>
        <w:jc w:val="both"/>
      </w:pPr>
    </w:p>
    <w:p w14:paraId="113DEC42" w14:textId="77777777" w:rsidR="00C24ECD" w:rsidRDefault="00C24ECD" w:rsidP="00C96500">
      <w:pPr>
        <w:pStyle w:val="Listeafsnit"/>
        <w:numPr>
          <w:ilvl w:val="0"/>
          <w:numId w:val="5"/>
        </w:numPr>
        <w:jc w:val="both"/>
      </w:pPr>
      <w:proofErr w:type="spellStart"/>
      <w:r>
        <w:t>Dokumentnr</w:t>
      </w:r>
      <w:proofErr w:type="spellEnd"/>
      <w:r>
        <w:t>. i den pågældende eDoc</w:t>
      </w:r>
      <w:r w:rsidR="004E4A76">
        <w:t>-sag</w:t>
      </w:r>
    </w:p>
    <w:p w14:paraId="0F9D4C7D" w14:textId="77777777" w:rsidR="00C24ECD" w:rsidRDefault="00C24ECD" w:rsidP="00C96500">
      <w:pPr>
        <w:pStyle w:val="Listeafsnit"/>
        <w:numPr>
          <w:ilvl w:val="0"/>
          <w:numId w:val="5"/>
        </w:numPr>
        <w:jc w:val="both"/>
      </w:pPr>
      <w:r>
        <w:t>Sagsbehandler</w:t>
      </w:r>
    </w:p>
    <w:p w14:paraId="208C06D8" w14:textId="77777777" w:rsidR="00C24ECD" w:rsidRDefault="00C24ECD" w:rsidP="00C96500">
      <w:pPr>
        <w:pStyle w:val="Listeafsnit"/>
        <w:numPr>
          <w:ilvl w:val="0"/>
          <w:numId w:val="5"/>
        </w:numPr>
        <w:jc w:val="both"/>
      </w:pPr>
      <w:r>
        <w:t>Adresse</w:t>
      </w:r>
    </w:p>
    <w:p w14:paraId="36EF3F1F" w14:textId="77777777" w:rsidR="00C24ECD" w:rsidRDefault="00C24ECD" w:rsidP="00C96500">
      <w:pPr>
        <w:pStyle w:val="Listeafsnit"/>
        <w:numPr>
          <w:ilvl w:val="0"/>
          <w:numId w:val="5"/>
        </w:numPr>
        <w:jc w:val="both"/>
      </w:pPr>
      <w:r>
        <w:t>Matr. nr. og ejerlav</w:t>
      </w:r>
    </w:p>
    <w:p w14:paraId="13555A03" w14:textId="77777777" w:rsidR="00C24ECD" w:rsidRDefault="00C24ECD" w:rsidP="00C96500">
      <w:pPr>
        <w:pStyle w:val="Listeafsnit"/>
        <w:numPr>
          <w:ilvl w:val="0"/>
          <w:numId w:val="5"/>
        </w:numPr>
        <w:jc w:val="both"/>
      </w:pPr>
      <w:r>
        <w:t>Hvad tilladelsen er givet til (fx udlægning af slagger, indbygning af forurenet jord i jordvold</w:t>
      </w:r>
      <w:r w:rsidR="00A139B9">
        <w:t>e</w:t>
      </w:r>
      <w:r>
        <w:t>, terrænregulering, flyveaske)</w:t>
      </w:r>
    </w:p>
    <w:p w14:paraId="4C6ADF15" w14:textId="77777777" w:rsidR="00A139B9" w:rsidRDefault="00A139B9" w:rsidP="00C96500">
      <w:pPr>
        <w:pStyle w:val="Listeafsnit"/>
        <w:numPr>
          <w:ilvl w:val="0"/>
          <w:numId w:val="5"/>
        </w:numPr>
        <w:jc w:val="both"/>
      </w:pPr>
      <w:r>
        <w:t>Beslutning om, at arealet ikke skal oprettes i JAR – sagsbehandlingen og udfyldningen af den sidste del af regnearket afsluttes.</w:t>
      </w:r>
    </w:p>
    <w:p w14:paraId="3AFD1919" w14:textId="77777777" w:rsidR="00350B17" w:rsidRDefault="00350B17" w:rsidP="00350B17">
      <w:pPr>
        <w:pStyle w:val="Listeafsnit"/>
        <w:numPr>
          <w:ilvl w:val="0"/>
          <w:numId w:val="5"/>
        </w:numPr>
        <w:jc w:val="both"/>
      </w:pPr>
      <w:r>
        <w:t>Om ejendommen skal oprettes i JAR og dermed V2-kortlægges– hvis ja, skal sagsbehandleren også sørge for, at der bliver oprettet et særskilt sagsnr. i eDoc til lokaliteten.</w:t>
      </w:r>
    </w:p>
    <w:p w14:paraId="1AB8A036" w14:textId="77777777" w:rsidR="00C24ECD" w:rsidRDefault="00390444" w:rsidP="00C96500">
      <w:pPr>
        <w:pStyle w:val="Listeafsnit"/>
        <w:numPr>
          <w:ilvl w:val="0"/>
          <w:numId w:val="5"/>
        </w:numPr>
        <w:jc w:val="both"/>
      </w:pPr>
      <w:r>
        <w:lastRenderedPageBreak/>
        <w:t xml:space="preserve">Tilladelses- og </w:t>
      </w:r>
      <w:r w:rsidR="00A139B9">
        <w:t>udløb</w:t>
      </w:r>
      <w:r w:rsidR="00350B17">
        <w:t>s</w:t>
      </w:r>
      <w:r>
        <w:t>dato</w:t>
      </w:r>
    </w:p>
    <w:p w14:paraId="37E70013" w14:textId="77777777" w:rsidR="00350B17" w:rsidRDefault="00390444" w:rsidP="00350B17">
      <w:pPr>
        <w:pStyle w:val="Listeafsnit"/>
        <w:numPr>
          <w:ilvl w:val="0"/>
          <w:numId w:val="5"/>
        </w:numPr>
        <w:jc w:val="both"/>
      </w:pPr>
      <w:r>
        <w:t>Om tilladelsen er udnyttet</w:t>
      </w:r>
    </w:p>
    <w:p w14:paraId="33FAA52E" w14:textId="77777777" w:rsidR="00350B17" w:rsidRDefault="00350B17" w:rsidP="00350B17">
      <w:pPr>
        <w:pStyle w:val="Listeafsnit"/>
        <w:numPr>
          <w:ilvl w:val="0"/>
          <w:numId w:val="5"/>
        </w:numPr>
        <w:jc w:val="both"/>
      </w:pPr>
      <w:r>
        <w:t>Om kortbilag er vedlagt</w:t>
      </w:r>
    </w:p>
    <w:p w14:paraId="319FAC1B" w14:textId="77777777" w:rsidR="00350B17" w:rsidRDefault="00350B17" w:rsidP="00350B17">
      <w:pPr>
        <w:pStyle w:val="Listeafsnit"/>
        <w:numPr>
          <w:ilvl w:val="0"/>
          <w:numId w:val="5"/>
        </w:numPr>
        <w:jc w:val="both"/>
      </w:pPr>
      <w:r>
        <w:t>Lok. nr. i JAR – gælder kun de sager, der skal V2-kortlægges</w:t>
      </w:r>
    </w:p>
    <w:p w14:paraId="559A4BD8" w14:textId="77777777" w:rsidR="00350B17" w:rsidRDefault="00350B17" w:rsidP="004E4A76">
      <w:pPr>
        <w:pStyle w:val="Listeafsnit"/>
        <w:numPr>
          <w:ilvl w:val="0"/>
          <w:numId w:val="5"/>
        </w:numPr>
        <w:jc w:val="both"/>
      </w:pPr>
      <w:r>
        <w:t>Nyt sagsnr. i eDoc – gælder kun de sager, der skal V2-kortlægges</w:t>
      </w:r>
    </w:p>
    <w:sectPr w:rsidR="00350B17" w:rsidSect="00EE05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701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1BFD" w14:textId="77777777" w:rsidR="00820508" w:rsidRDefault="00820508" w:rsidP="006D58D6">
      <w:pPr>
        <w:spacing w:line="240" w:lineRule="auto"/>
      </w:pPr>
      <w:r>
        <w:separator/>
      </w:r>
    </w:p>
  </w:endnote>
  <w:endnote w:type="continuationSeparator" w:id="0">
    <w:p w14:paraId="20DEC288" w14:textId="77777777" w:rsidR="00820508" w:rsidRDefault="00820508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1C94" w14:textId="77777777" w:rsidR="00502AF8" w:rsidRDefault="00502AF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400C" w14:textId="77777777" w:rsidR="006C1FE0" w:rsidRDefault="006C1FE0">
    <w:pPr>
      <w:pStyle w:val="Sidefod"/>
    </w:pPr>
    <w:r>
      <w:t xml:space="preserve">Side </w:t>
    </w:r>
    <w:r w:rsidR="00C66FFA">
      <w:fldChar w:fldCharType="begin"/>
    </w:r>
    <w:r w:rsidR="003B6844">
      <w:instrText xml:space="preserve"> PAGE </w:instrText>
    </w:r>
    <w:r w:rsidR="00C66FFA">
      <w:fldChar w:fldCharType="separate"/>
    </w:r>
    <w:r w:rsidR="0065615C">
      <w:rPr>
        <w:noProof/>
      </w:rPr>
      <w:t>2</w:t>
    </w:r>
    <w:r w:rsidR="00C66FFA">
      <w:rPr>
        <w:noProof/>
      </w:rPr>
      <w:fldChar w:fldCharType="end"/>
    </w:r>
    <w:r>
      <w:t xml:space="preserve"> af </w:t>
    </w:r>
    <w:r w:rsidR="00C66FFA">
      <w:fldChar w:fldCharType="begin"/>
    </w:r>
    <w:r w:rsidR="00BE343F">
      <w:instrText xml:space="preserve"> </w:instrText>
    </w:r>
    <w:r w:rsidR="00696479">
      <w:instrText>NUM</w:instrText>
    </w:r>
    <w:r w:rsidR="00ED07D7">
      <w:instrText xml:space="preserve">PAGES </w:instrText>
    </w:r>
    <w:r w:rsidR="00C66FFA">
      <w:fldChar w:fldCharType="separate"/>
    </w:r>
    <w:r w:rsidR="0065615C">
      <w:rPr>
        <w:noProof/>
      </w:rPr>
      <w:t>4</w:t>
    </w:r>
    <w:r w:rsidR="00C66FF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9CAD" w14:textId="77777777" w:rsidR="00502AF8" w:rsidRDefault="00502A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3DBF" w14:textId="77777777" w:rsidR="00820508" w:rsidRDefault="00820508" w:rsidP="006D58D6">
      <w:pPr>
        <w:spacing w:line="240" w:lineRule="auto"/>
      </w:pPr>
      <w:r>
        <w:separator/>
      </w:r>
    </w:p>
  </w:footnote>
  <w:footnote w:type="continuationSeparator" w:id="0">
    <w:p w14:paraId="5E9B0398" w14:textId="77777777" w:rsidR="00820508" w:rsidRDefault="00820508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2463" w14:textId="77777777" w:rsidR="00502AF8" w:rsidRDefault="00502AF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B305" w14:textId="77777777" w:rsidR="00502AF8" w:rsidRDefault="00502AF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B126" w14:textId="77777777" w:rsidR="00502AF8" w:rsidRDefault="00502AF8">
    <w:pPr>
      <w:pStyle w:val="Sidehoved"/>
    </w:pPr>
  </w:p>
  <w:p w14:paraId="2744D50D" w14:textId="77777777" w:rsidR="00BA7DFE" w:rsidRDefault="00BA7DFE">
    <w:pPr>
      <w:pStyle w:val="Sidehoved"/>
    </w:pPr>
    <w:bookmarkStart w:id="0" w:name="SD_PageSetup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559"/>
    <w:multiLevelType w:val="multilevel"/>
    <w:tmpl w:val="003A069C"/>
    <w:lvl w:ilvl="0">
      <w:start w:val="1"/>
      <w:numFmt w:val="bullet"/>
      <w:lvlRestart w:val="0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1" w15:restartNumberingAfterBreak="0">
    <w:nsid w:val="0ACE27CE"/>
    <w:multiLevelType w:val="multilevel"/>
    <w:tmpl w:val="7314328A"/>
    <w:lvl w:ilvl="0">
      <w:start w:val="1"/>
      <w:numFmt w:val="decimal"/>
      <w:pStyle w:val="Opstilling-talellerbog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pstilling-talellerbogst2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Opstilling-talellerbogst3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Opstilling-talellerbogst4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2" w15:restartNumberingAfterBreak="0">
    <w:nsid w:val="22072C20"/>
    <w:multiLevelType w:val="multilevel"/>
    <w:tmpl w:val="C7DAA6C4"/>
    <w:lvl w:ilvl="0">
      <w:start w:val="1"/>
      <w:numFmt w:val="bullet"/>
      <w:lvlRestart w:val="0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3" w15:restartNumberingAfterBreak="0">
    <w:nsid w:val="2CD510FA"/>
    <w:multiLevelType w:val="multilevel"/>
    <w:tmpl w:val="B708201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60B1AAB"/>
    <w:multiLevelType w:val="multilevel"/>
    <w:tmpl w:val="F1724F32"/>
    <w:lvl w:ilvl="0">
      <w:start w:val="1"/>
      <w:numFmt w:val="bullet"/>
      <w:lvlRestart w:val="0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5" w15:restartNumberingAfterBreak="0">
    <w:nsid w:val="56D44341"/>
    <w:multiLevelType w:val="multilevel"/>
    <w:tmpl w:val="6C0CA2F2"/>
    <w:lvl w:ilvl="0">
      <w:start w:val="1"/>
      <w:numFmt w:val="bullet"/>
      <w:lvlRestart w:val="0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6" w15:restartNumberingAfterBreak="0">
    <w:nsid w:val="58C710F7"/>
    <w:multiLevelType w:val="multilevel"/>
    <w:tmpl w:val="A0266DA2"/>
    <w:lvl w:ilvl="0">
      <w:start w:val="1"/>
      <w:numFmt w:val="bullet"/>
      <w:pStyle w:val="Cita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20"/>
      </w:rPr>
    </w:lvl>
    <w:lvl w:ilvl="1">
      <w:start w:val="1"/>
      <w:numFmt w:val="bulle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1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E1D5A28"/>
    <w:multiLevelType w:val="multilevel"/>
    <w:tmpl w:val="BE7E7B1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Opstilling-punkttegn4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8" w15:restartNumberingAfterBreak="0">
    <w:nsid w:val="7D6C7356"/>
    <w:multiLevelType w:val="multilevel"/>
    <w:tmpl w:val="D1B2288C"/>
    <w:lvl w:ilvl="0">
      <w:start w:val="1"/>
      <w:numFmt w:val="bullet"/>
      <w:lvlRestart w:val="0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num w:numId="1" w16cid:durableId="1754087324">
    <w:abstractNumId w:val="7"/>
  </w:num>
  <w:num w:numId="2" w16cid:durableId="1313635011">
    <w:abstractNumId w:val="6"/>
  </w:num>
  <w:num w:numId="3" w16cid:durableId="279384679">
    <w:abstractNumId w:val="3"/>
  </w:num>
  <w:num w:numId="4" w16cid:durableId="577206378">
    <w:abstractNumId w:val="1"/>
  </w:num>
  <w:num w:numId="5" w16cid:durableId="1182664598">
    <w:abstractNumId w:val="2"/>
  </w:num>
  <w:num w:numId="6" w16cid:durableId="1089699523">
    <w:abstractNumId w:val="0"/>
  </w:num>
  <w:num w:numId="7" w16cid:durableId="1304235327">
    <w:abstractNumId w:val="5"/>
  </w:num>
  <w:num w:numId="8" w16cid:durableId="370153699">
    <w:abstractNumId w:val="8"/>
  </w:num>
  <w:num w:numId="9" w16cid:durableId="1129925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B7"/>
    <w:rsid w:val="0000597A"/>
    <w:rsid w:val="00013889"/>
    <w:rsid w:val="000470BF"/>
    <w:rsid w:val="00047147"/>
    <w:rsid w:val="000602FF"/>
    <w:rsid w:val="00071ED0"/>
    <w:rsid w:val="00075745"/>
    <w:rsid w:val="00087BA9"/>
    <w:rsid w:val="000A568C"/>
    <w:rsid w:val="000B27C5"/>
    <w:rsid w:val="000D05E3"/>
    <w:rsid w:val="000D5190"/>
    <w:rsid w:val="000D7C0B"/>
    <w:rsid w:val="000E1307"/>
    <w:rsid w:val="000F4050"/>
    <w:rsid w:val="001055DB"/>
    <w:rsid w:val="00113B80"/>
    <w:rsid w:val="00127400"/>
    <w:rsid w:val="001277A2"/>
    <w:rsid w:val="001476D3"/>
    <w:rsid w:val="00157F97"/>
    <w:rsid w:val="00170541"/>
    <w:rsid w:val="00170F38"/>
    <w:rsid w:val="00184FBC"/>
    <w:rsid w:val="00195AA3"/>
    <w:rsid w:val="001A499C"/>
    <w:rsid w:val="001B4281"/>
    <w:rsid w:val="001C61AA"/>
    <w:rsid w:val="001C7F4D"/>
    <w:rsid w:val="001D0E7F"/>
    <w:rsid w:val="001D7409"/>
    <w:rsid w:val="001E0E8C"/>
    <w:rsid w:val="001E23CD"/>
    <w:rsid w:val="001F6C1F"/>
    <w:rsid w:val="001F7167"/>
    <w:rsid w:val="001F799E"/>
    <w:rsid w:val="00200D67"/>
    <w:rsid w:val="00204CAB"/>
    <w:rsid w:val="002059E7"/>
    <w:rsid w:val="00214E32"/>
    <w:rsid w:val="002158AA"/>
    <w:rsid w:val="00217D28"/>
    <w:rsid w:val="00246B3F"/>
    <w:rsid w:val="00251243"/>
    <w:rsid w:val="00254CCE"/>
    <w:rsid w:val="0026015A"/>
    <w:rsid w:val="00261BFD"/>
    <w:rsid w:val="00265249"/>
    <w:rsid w:val="00271F4A"/>
    <w:rsid w:val="002805B9"/>
    <w:rsid w:val="0028525D"/>
    <w:rsid w:val="00286E68"/>
    <w:rsid w:val="002A1F4C"/>
    <w:rsid w:val="002A68E0"/>
    <w:rsid w:val="002A6B65"/>
    <w:rsid w:val="002B656C"/>
    <w:rsid w:val="002B7F6A"/>
    <w:rsid w:val="002E5689"/>
    <w:rsid w:val="002E6C1E"/>
    <w:rsid w:val="002F2826"/>
    <w:rsid w:val="00300EAA"/>
    <w:rsid w:val="00300EBF"/>
    <w:rsid w:val="00312A6C"/>
    <w:rsid w:val="00312E17"/>
    <w:rsid w:val="00324DAE"/>
    <w:rsid w:val="00326A66"/>
    <w:rsid w:val="00336EB9"/>
    <w:rsid w:val="00350B17"/>
    <w:rsid w:val="00350B6E"/>
    <w:rsid w:val="00353658"/>
    <w:rsid w:val="003551BA"/>
    <w:rsid w:val="00361E92"/>
    <w:rsid w:val="00384274"/>
    <w:rsid w:val="00387D2F"/>
    <w:rsid w:val="00390444"/>
    <w:rsid w:val="00391BD5"/>
    <w:rsid w:val="003A5318"/>
    <w:rsid w:val="003A6EC7"/>
    <w:rsid w:val="003A7F2A"/>
    <w:rsid w:val="003B6844"/>
    <w:rsid w:val="003C5768"/>
    <w:rsid w:val="003D0309"/>
    <w:rsid w:val="003E584A"/>
    <w:rsid w:val="003F30B2"/>
    <w:rsid w:val="003F3D56"/>
    <w:rsid w:val="003F7CE0"/>
    <w:rsid w:val="004003F1"/>
    <w:rsid w:val="004020DB"/>
    <w:rsid w:val="00406F45"/>
    <w:rsid w:val="00407285"/>
    <w:rsid w:val="00411C00"/>
    <w:rsid w:val="00416384"/>
    <w:rsid w:val="00416478"/>
    <w:rsid w:val="00416EAB"/>
    <w:rsid w:val="00420E29"/>
    <w:rsid w:val="00422E59"/>
    <w:rsid w:val="00423895"/>
    <w:rsid w:val="00427288"/>
    <w:rsid w:val="004337D2"/>
    <w:rsid w:val="00436B23"/>
    <w:rsid w:val="00440E84"/>
    <w:rsid w:val="004431E6"/>
    <w:rsid w:val="00450222"/>
    <w:rsid w:val="00450485"/>
    <w:rsid w:val="00450A84"/>
    <w:rsid w:val="004621F3"/>
    <w:rsid w:val="00462334"/>
    <w:rsid w:val="00470A53"/>
    <w:rsid w:val="00484E12"/>
    <w:rsid w:val="00490424"/>
    <w:rsid w:val="00492976"/>
    <w:rsid w:val="004A6606"/>
    <w:rsid w:val="004B08C7"/>
    <w:rsid w:val="004B0DA0"/>
    <w:rsid w:val="004B3850"/>
    <w:rsid w:val="004C064B"/>
    <w:rsid w:val="004C48D6"/>
    <w:rsid w:val="004C5FC1"/>
    <w:rsid w:val="004D2572"/>
    <w:rsid w:val="004D6597"/>
    <w:rsid w:val="004E4A76"/>
    <w:rsid w:val="004E6181"/>
    <w:rsid w:val="004E6E88"/>
    <w:rsid w:val="004F470A"/>
    <w:rsid w:val="004F5CCB"/>
    <w:rsid w:val="004F6A2D"/>
    <w:rsid w:val="004F6A4D"/>
    <w:rsid w:val="00502853"/>
    <w:rsid w:val="00502AF8"/>
    <w:rsid w:val="0052376E"/>
    <w:rsid w:val="005273BD"/>
    <w:rsid w:val="00533292"/>
    <w:rsid w:val="00552482"/>
    <w:rsid w:val="00556338"/>
    <w:rsid w:val="00571C1D"/>
    <w:rsid w:val="0057660D"/>
    <w:rsid w:val="00580727"/>
    <w:rsid w:val="00583EEF"/>
    <w:rsid w:val="00596416"/>
    <w:rsid w:val="00597FD8"/>
    <w:rsid w:val="005A7CAE"/>
    <w:rsid w:val="005C0AE6"/>
    <w:rsid w:val="005C1B12"/>
    <w:rsid w:val="005C3355"/>
    <w:rsid w:val="005C4A3C"/>
    <w:rsid w:val="005C689A"/>
    <w:rsid w:val="005D1A22"/>
    <w:rsid w:val="005D37B1"/>
    <w:rsid w:val="005D5EFF"/>
    <w:rsid w:val="005E62BF"/>
    <w:rsid w:val="005E69B7"/>
    <w:rsid w:val="005F0EA4"/>
    <w:rsid w:val="005F2B34"/>
    <w:rsid w:val="00602651"/>
    <w:rsid w:val="00617E5F"/>
    <w:rsid w:val="00635929"/>
    <w:rsid w:val="00637CA1"/>
    <w:rsid w:val="006527B0"/>
    <w:rsid w:val="006550B3"/>
    <w:rsid w:val="0065615C"/>
    <w:rsid w:val="006578A6"/>
    <w:rsid w:val="00667653"/>
    <w:rsid w:val="006747DA"/>
    <w:rsid w:val="00675867"/>
    <w:rsid w:val="00691E02"/>
    <w:rsid w:val="00693FF7"/>
    <w:rsid w:val="00696479"/>
    <w:rsid w:val="006A2091"/>
    <w:rsid w:val="006B5447"/>
    <w:rsid w:val="006B7A83"/>
    <w:rsid w:val="006C1FE0"/>
    <w:rsid w:val="006C26FD"/>
    <w:rsid w:val="006C4BF5"/>
    <w:rsid w:val="006D58D6"/>
    <w:rsid w:val="006D5E8F"/>
    <w:rsid w:val="006F34BA"/>
    <w:rsid w:val="006F4053"/>
    <w:rsid w:val="0072591A"/>
    <w:rsid w:val="007315EF"/>
    <w:rsid w:val="00742A53"/>
    <w:rsid w:val="00743457"/>
    <w:rsid w:val="007526EF"/>
    <w:rsid w:val="00755FAF"/>
    <w:rsid w:val="007665AF"/>
    <w:rsid w:val="0078345D"/>
    <w:rsid w:val="00783723"/>
    <w:rsid w:val="007851CB"/>
    <w:rsid w:val="0078567F"/>
    <w:rsid w:val="007874D5"/>
    <w:rsid w:val="00793E8F"/>
    <w:rsid w:val="007A3EC0"/>
    <w:rsid w:val="007B10C1"/>
    <w:rsid w:val="007C60AB"/>
    <w:rsid w:val="007C626F"/>
    <w:rsid w:val="007C6D7A"/>
    <w:rsid w:val="007E2AEA"/>
    <w:rsid w:val="007E61B9"/>
    <w:rsid w:val="007F18B4"/>
    <w:rsid w:val="007F1C58"/>
    <w:rsid w:val="007F3A3F"/>
    <w:rsid w:val="008067F3"/>
    <w:rsid w:val="008108A3"/>
    <w:rsid w:val="00820508"/>
    <w:rsid w:val="008261B2"/>
    <w:rsid w:val="0082754C"/>
    <w:rsid w:val="008370BB"/>
    <w:rsid w:val="00840634"/>
    <w:rsid w:val="00847F83"/>
    <w:rsid w:val="00854DE9"/>
    <w:rsid w:val="0085769D"/>
    <w:rsid w:val="00865830"/>
    <w:rsid w:val="00865C39"/>
    <w:rsid w:val="00873F73"/>
    <w:rsid w:val="008A5B96"/>
    <w:rsid w:val="008C0381"/>
    <w:rsid w:val="008D356B"/>
    <w:rsid w:val="008E02D5"/>
    <w:rsid w:val="008E45C2"/>
    <w:rsid w:val="008E6DEB"/>
    <w:rsid w:val="008F1343"/>
    <w:rsid w:val="00915975"/>
    <w:rsid w:val="009212FA"/>
    <w:rsid w:val="009302AB"/>
    <w:rsid w:val="00932329"/>
    <w:rsid w:val="00933839"/>
    <w:rsid w:val="00943079"/>
    <w:rsid w:val="009436A0"/>
    <w:rsid w:val="009571FC"/>
    <w:rsid w:val="00971F4C"/>
    <w:rsid w:val="00975395"/>
    <w:rsid w:val="00981ACC"/>
    <w:rsid w:val="00983BA3"/>
    <w:rsid w:val="00993CF6"/>
    <w:rsid w:val="009950AE"/>
    <w:rsid w:val="009A0643"/>
    <w:rsid w:val="009B06B2"/>
    <w:rsid w:val="009B52FA"/>
    <w:rsid w:val="009B6F74"/>
    <w:rsid w:val="009E2C95"/>
    <w:rsid w:val="009E7469"/>
    <w:rsid w:val="009F1F8B"/>
    <w:rsid w:val="009F3FA8"/>
    <w:rsid w:val="009F41F6"/>
    <w:rsid w:val="009F4842"/>
    <w:rsid w:val="00A00041"/>
    <w:rsid w:val="00A11EF1"/>
    <w:rsid w:val="00A139B9"/>
    <w:rsid w:val="00A1699A"/>
    <w:rsid w:val="00A208E9"/>
    <w:rsid w:val="00A2259D"/>
    <w:rsid w:val="00A31713"/>
    <w:rsid w:val="00A3772A"/>
    <w:rsid w:val="00A40588"/>
    <w:rsid w:val="00A430FB"/>
    <w:rsid w:val="00A5354D"/>
    <w:rsid w:val="00A554FD"/>
    <w:rsid w:val="00A5760E"/>
    <w:rsid w:val="00A71F92"/>
    <w:rsid w:val="00A856EE"/>
    <w:rsid w:val="00A86B23"/>
    <w:rsid w:val="00A87D0C"/>
    <w:rsid w:val="00A97E5D"/>
    <w:rsid w:val="00AA0089"/>
    <w:rsid w:val="00AA0154"/>
    <w:rsid w:val="00AA219A"/>
    <w:rsid w:val="00AA2C5D"/>
    <w:rsid w:val="00AB02E5"/>
    <w:rsid w:val="00AB3F95"/>
    <w:rsid w:val="00AB6F55"/>
    <w:rsid w:val="00AC1DBF"/>
    <w:rsid w:val="00AC5294"/>
    <w:rsid w:val="00AE04FB"/>
    <w:rsid w:val="00AF6801"/>
    <w:rsid w:val="00B0223B"/>
    <w:rsid w:val="00B05128"/>
    <w:rsid w:val="00B07454"/>
    <w:rsid w:val="00B112F0"/>
    <w:rsid w:val="00B17611"/>
    <w:rsid w:val="00B55952"/>
    <w:rsid w:val="00B6781A"/>
    <w:rsid w:val="00B71279"/>
    <w:rsid w:val="00B72964"/>
    <w:rsid w:val="00B74726"/>
    <w:rsid w:val="00B779F7"/>
    <w:rsid w:val="00B850CB"/>
    <w:rsid w:val="00B95AB4"/>
    <w:rsid w:val="00BA7DFE"/>
    <w:rsid w:val="00BD3EBF"/>
    <w:rsid w:val="00BD4668"/>
    <w:rsid w:val="00BD7B39"/>
    <w:rsid w:val="00BE0290"/>
    <w:rsid w:val="00BE1BE5"/>
    <w:rsid w:val="00BE1D2B"/>
    <w:rsid w:val="00BE343F"/>
    <w:rsid w:val="00BE4EFA"/>
    <w:rsid w:val="00BE6F45"/>
    <w:rsid w:val="00BF4045"/>
    <w:rsid w:val="00BF4F2E"/>
    <w:rsid w:val="00C01578"/>
    <w:rsid w:val="00C033A0"/>
    <w:rsid w:val="00C24ECD"/>
    <w:rsid w:val="00C32522"/>
    <w:rsid w:val="00C3415A"/>
    <w:rsid w:val="00C47809"/>
    <w:rsid w:val="00C538EF"/>
    <w:rsid w:val="00C64475"/>
    <w:rsid w:val="00C65E7A"/>
    <w:rsid w:val="00C66FFA"/>
    <w:rsid w:val="00C675CF"/>
    <w:rsid w:val="00C73582"/>
    <w:rsid w:val="00C76D15"/>
    <w:rsid w:val="00C9382C"/>
    <w:rsid w:val="00C93F43"/>
    <w:rsid w:val="00C95798"/>
    <w:rsid w:val="00C96500"/>
    <w:rsid w:val="00CA121E"/>
    <w:rsid w:val="00CD1631"/>
    <w:rsid w:val="00CE5A9B"/>
    <w:rsid w:val="00CE6122"/>
    <w:rsid w:val="00CF31E9"/>
    <w:rsid w:val="00CF3956"/>
    <w:rsid w:val="00CF4556"/>
    <w:rsid w:val="00CF5FAB"/>
    <w:rsid w:val="00CF7388"/>
    <w:rsid w:val="00D07DCB"/>
    <w:rsid w:val="00D1034C"/>
    <w:rsid w:val="00D17A5E"/>
    <w:rsid w:val="00D20BC5"/>
    <w:rsid w:val="00D26870"/>
    <w:rsid w:val="00D27464"/>
    <w:rsid w:val="00D349F8"/>
    <w:rsid w:val="00D46F95"/>
    <w:rsid w:val="00D91D85"/>
    <w:rsid w:val="00DA0176"/>
    <w:rsid w:val="00DA328A"/>
    <w:rsid w:val="00DA3835"/>
    <w:rsid w:val="00DB294F"/>
    <w:rsid w:val="00DC1A8E"/>
    <w:rsid w:val="00DC274C"/>
    <w:rsid w:val="00DF16C6"/>
    <w:rsid w:val="00DF7577"/>
    <w:rsid w:val="00E04095"/>
    <w:rsid w:val="00E05FB5"/>
    <w:rsid w:val="00E14123"/>
    <w:rsid w:val="00E15455"/>
    <w:rsid w:val="00E15A51"/>
    <w:rsid w:val="00E32237"/>
    <w:rsid w:val="00E40724"/>
    <w:rsid w:val="00E43BB7"/>
    <w:rsid w:val="00E550C1"/>
    <w:rsid w:val="00E751C8"/>
    <w:rsid w:val="00E81CF8"/>
    <w:rsid w:val="00E82234"/>
    <w:rsid w:val="00E84DFA"/>
    <w:rsid w:val="00EA2109"/>
    <w:rsid w:val="00ED07D7"/>
    <w:rsid w:val="00ED2B33"/>
    <w:rsid w:val="00ED4F8D"/>
    <w:rsid w:val="00EE0535"/>
    <w:rsid w:val="00EE4742"/>
    <w:rsid w:val="00EE55BA"/>
    <w:rsid w:val="00EF6758"/>
    <w:rsid w:val="00EF7EB8"/>
    <w:rsid w:val="00F0640D"/>
    <w:rsid w:val="00F06C00"/>
    <w:rsid w:val="00F07AC0"/>
    <w:rsid w:val="00F14CF1"/>
    <w:rsid w:val="00F256ED"/>
    <w:rsid w:val="00F270A8"/>
    <w:rsid w:val="00F3101D"/>
    <w:rsid w:val="00F32981"/>
    <w:rsid w:val="00F32B39"/>
    <w:rsid w:val="00F40746"/>
    <w:rsid w:val="00F472BE"/>
    <w:rsid w:val="00F53DA0"/>
    <w:rsid w:val="00F54125"/>
    <w:rsid w:val="00F6535C"/>
    <w:rsid w:val="00F666DB"/>
    <w:rsid w:val="00F768B3"/>
    <w:rsid w:val="00F77291"/>
    <w:rsid w:val="00F77E1C"/>
    <w:rsid w:val="00F965C3"/>
    <w:rsid w:val="00FA38C7"/>
    <w:rsid w:val="00FB0798"/>
    <w:rsid w:val="00FB0A09"/>
    <w:rsid w:val="00FB33AC"/>
    <w:rsid w:val="00FB3F90"/>
    <w:rsid w:val="00FC2D89"/>
    <w:rsid w:val="00FC31B7"/>
    <w:rsid w:val="00FC3857"/>
    <w:rsid w:val="00FD02AB"/>
    <w:rsid w:val="00FD2CC8"/>
    <w:rsid w:val="00FD3055"/>
    <w:rsid w:val="00FE1581"/>
    <w:rsid w:val="00FE6AE9"/>
    <w:rsid w:val="00FF3C3A"/>
    <w:rsid w:val="00FF3D5A"/>
    <w:rsid w:val="00FF6FE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738F1"/>
  <w15:docId w15:val="{2E1E65D0-4EC4-4CF8-9F1E-9B1F5CD9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 w:unhideWhenUsed="1"/>
    <w:lsdException w:name="annotation text" w:semiHidden="1" w:unhideWhenUsed="1"/>
    <w:lsdException w:name="header" w:uiPriority="2" w:unhideWhenUsed="1"/>
    <w:lsdException w:name="footer" w:uiPriority="0" w:unhideWhenUsed="1"/>
    <w:lsdException w:name="index heading" w:semiHidden="1" w:unhideWhenUsed="1"/>
    <w:lsdException w:name="caption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 w:unhideWhenUsed="1"/>
    <w:lsdException w:name="endnote text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uiPriority="2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" w:unhideWhenUsed="1"/>
    <w:lsdException w:name="FollowedHyperlink" w:semiHidden="1" w:uiPriority="2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BE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353658"/>
    <w:pPr>
      <w:keepNext/>
      <w:keepLines/>
      <w:spacing w:line="420" w:lineRule="atLeast"/>
      <w:outlineLvl w:val="0"/>
    </w:pPr>
    <w:rPr>
      <w:rFonts w:eastAsiaTheme="majorEastAsia" w:cstheme="majorBidi"/>
      <w:b/>
      <w:bCs/>
      <w:sz w:val="5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53658"/>
    <w:pPr>
      <w:keepNext/>
      <w:keepLines/>
      <w:spacing w:line="420" w:lineRule="atLeast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53658"/>
    <w:pPr>
      <w:keepNext/>
      <w:keepLines/>
      <w:spacing w:line="360" w:lineRule="atLeast"/>
      <w:outlineLvl w:val="2"/>
    </w:pPr>
    <w:rPr>
      <w:rFonts w:eastAsiaTheme="majorEastAsia" w:cstheme="majorBidi"/>
      <w:b/>
      <w:bCs/>
      <w:sz w:val="26"/>
    </w:rPr>
  </w:style>
  <w:style w:type="paragraph" w:styleId="Overskrift4">
    <w:name w:val="heading 4"/>
    <w:basedOn w:val="Normal"/>
    <w:next w:val="Normal"/>
    <w:link w:val="Overskrift4Tegn"/>
    <w:uiPriority w:val="1"/>
    <w:rsid w:val="00F472BE"/>
    <w:pPr>
      <w:outlineLvl w:val="3"/>
    </w:pPr>
    <w:rPr>
      <w:b/>
      <w:color w:val="3C8A2E" w:themeColor="accent1"/>
      <w:sz w:val="24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40E84"/>
    <w:pPr>
      <w:keepNext/>
      <w:keepLines/>
      <w:numPr>
        <w:ilvl w:val="4"/>
        <w:numId w:val="3"/>
      </w:numPr>
      <w:outlineLvl w:val="4"/>
    </w:pPr>
    <w:rPr>
      <w:rFonts w:eastAsiaTheme="majorEastAsia" w:cstheme="majorBidi"/>
      <w:color w:val="006983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40E84"/>
    <w:pPr>
      <w:keepNext/>
      <w:keepLines/>
      <w:numPr>
        <w:ilvl w:val="5"/>
        <w:numId w:val="3"/>
      </w:numPr>
      <w:outlineLvl w:val="5"/>
    </w:pPr>
    <w:rPr>
      <w:rFonts w:eastAsiaTheme="majorEastAsia" w:cstheme="majorBidi"/>
      <w:iCs/>
      <w:color w:val="006983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440E84"/>
    <w:pPr>
      <w:keepNext/>
      <w:keepLines/>
      <w:numPr>
        <w:ilvl w:val="6"/>
        <w:numId w:val="3"/>
      </w:numPr>
      <w:outlineLvl w:val="6"/>
    </w:pPr>
    <w:rPr>
      <w:rFonts w:eastAsiaTheme="majorEastAsia" w:cstheme="majorBidi"/>
      <w:iCs/>
      <w:color w:val="006983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440E84"/>
    <w:pPr>
      <w:keepNext/>
      <w:keepLines/>
      <w:numPr>
        <w:ilvl w:val="7"/>
        <w:numId w:val="3"/>
      </w:numPr>
      <w:outlineLvl w:val="7"/>
    </w:pPr>
    <w:rPr>
      <w:rFonts w:eastAsiaTheme="majorEastAsia" w:cstheme="majorBidi"/>
      <w:color w:val="006983" w:themeColor="accent2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40E84"/>
    <w:pPr>
      <w:keepNext/>
      <w:keepLines/>
      <w:numPr>
        <w:ilvl w:val="8"/>
        <w:numId w:val="3"/>
      </w:numPr>
      <w:outlineLvl w:val="8"/>
    </w:pPr>
    <w:rPr>
      <w:rFonts w:eastAsiaTheme="majorEastAsia" w:cstheme="majorBidi"/>
      <w:iCs/>
      <w:color w:val="006983" w:themeColor="accent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353658"/>
    <w:rPr>
      <w:rFonts w:ascii="Arial" w:eastAsiaTheme="majorEastAsia" w:hAnsi="Arial" w:cstheme="majorBidi"/>
      <w:b/>
      <w:bCs/>
      <w:sz w:val="56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7A8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53658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353658"/>
    <w:rPr>
      <w:rFonts w:ascii="Arial" w:eastAsiaTheme="majorEastAsia" w:hAnsi="Arial" w:cstheme="majorBidi"/>
      <w:b/>
      <w:bCs/>
      <w:sz w:val="26"/>
    </w:rPr>
  </w:style>
  <w:style w:type="paragraph" w:styleId="Titel">
    <w:name w:val="Title"/>
    <w:basedOn w:val="Overskrift1"/>
    <w:next w:val="Normal"/>
    <w:link w:val="TitelTegn"/>
    <w:uiPriority w:val="7"/>
    <w:rsid w:val="007C626F"/>
  </w:style>
  <w:style w:type="character" w:customStyle="1" w:styleId="TitelTegn">
    <w:name w:val="Titel Tegn"/>
    <w:basedOn w:val="Standardskrifttypeiafsnit"/>
    <w:link w:val="Titel"/>
    <w:uiPriority w:val="7"/>
    <w:rsid w:val="007526EF"/>
    <w:rPr>
      <w:rFonts w:ascii="Arial" w:eastAsiaTheme="majorEastAsia" w:hAnsi="Arial" w:cstheme="majorBidi"/>
      <w:b/>
      <w:bCs/>
      <w:color w:val="3C8A2E" w:themeColor="accent1"/>
      <w:sz w:val="56"/>
      <w:szCs w:val="28"/>
    </w:rPr>
  </w:style>
  <w:style w:type="paragraph" w:styleId="Undertitel">
    <w:name w:val="Subtitle"/>
    <w:basedOn w:val="Normal"/>
    <w:next w:val="Normal"/>
    <w:link w:val="UndertitelTegn"/>
    <w:uiPriority w:val="7"/>
    <w:rsid w:val="008F1343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7"/>
    <w:rsid w:val="007526EF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4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4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3"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rsid w:val="00157F97"/>
    <w:pPr>
      <w:spacing w:before="200" w:after="280"/>
    </w:pPr>
    <w:rPr>
      <w:bCs/>
      <w:i/>
      <w:iCs/>
      <w:color w:val="3C8A2E" w:themeColor="accent1"/>
      <w:sz w:val="24"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4E6181"/>
    <w:rPr>
      <w:rFonts w:ascii="Arial" w:hAnsi="Arial"/>
      <w:bCs/>
      <w:i/>
      <w:iCs/>
      <w:color w:val="3C8A2E" w:themeColor="accent1"/>
      <w:sz w:val="24"/>
    </w:rPr>
  </w:style>
  <w:style w:type="character" w:styleId="Svaghenvisning">
    <w:name w:val="Subtle Reference"/>
    <w:basedOn w:val="Standardskrifttypeiafsnit"/>
    <w:uiPriority w:val="4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4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rsid w:val="007665AF"/>
    <w:pPr>
      <w:spacing w:after="200"/>
    </w:pPr>
    <w:rPr>
      <w:b/>
      <w:bCs/>
      <w:sz w:val="16"/>
      <w:szCs w:val="18"/>
    </w:rPr>
  </w:style>
  <w:style w:type="character" w:styleId="Slutnotehenvisning">
    <w:name w:val="endnote reference"/>
    <w:basedOn w:val="Standardskrifttypeiafsnit"/>
    <w:uiPriority w:val="2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6B7A83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6"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6"/>
    <w:rsid w:val="007526EF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2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6B7A83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2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"/>
    <w:semiHidden/>
    <w:rsid w:val="006B7A83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AA008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C32522"/>
    <w:pPr>
      <w:numPr>
        <w:numId w:val="4"/>
      </w:numPr>
      <w:contextualSpacing/>
    </w:pPr>
  </w:style>
  <w:style w:type="paragraph" w:styleId="Indholdsfortegnelse1">
    <w:name w:val="toc 1"/>
    <w:basedOn w:val="Normal"/>
    <w:next w:val="Normal"/>
    <w:uiPriority w:val="3"/>
    <w:semiHidden/>
    <w:rsid w:val="008D356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3"/>
    <w:semiHidden/>
    <w:rsid w:val="008D356B"/>
    <w:pPr>
      <w:ind w:right="567"/>
    </w:pPr>
  </w:style>
  <w:style w:type="paragraph" w:styleId="Indholdsfortegnelse3">
    <w:name w:val="toc 3"/>
    <w:basedOn w:val="Normal"/>
    <w:next w:val="Normal"/>
    <w:uiPriority w:val="3"/>
    <w:semiHidden/>
    <w:rsid w:val="008D356B"/>
    <w:pPr>
      <w:ind w:right="567"/>
    </w:pPr>
  </w:style>
  <w:style w:type="paragraph" w:styleId="Indholdsfortegnelse4">
    <w:name w:val="toc 4"/>
    <w:basedOn w:val="Normal"/>
    <w:next w:val="Normal"/>
    <w:uiPriority w:val="3"/>
    <w:semiHidden/>
    <w:rsid w:val="008D356B"/>
    <w:pPr>
      <w:ind w:right="567"/>
    </w:pPr>
  </w:style>
  <w:style w:type="paragraph" w:styleId="Indholdsfortegnelse5">
    <w:name w:val="toc 5"/>
    <w:basedOn w:val="Normal"/>
    <w:next w:val="Normal"/>
    <w:uiPriority w:val="3"/>
    <w:semiHidden/>
    <w:rsid w:val="008D356B"/>
  </w:style>
  <w:style w:type="paragraph" w:styleId="Indholdsfortegnelse6">
    <w:name w:val="toc 6"/>
    <w:basedOn w:val="Normal"/>
    <w:next w:val="Normal"/>
    <w:uiPriority w:val="3"/>
    <w:semiHidden/>
    <w:rsid w:val="008D356B"/>
    <w:pPr>
      <w:ind w:right="567"/>
    </w:pPr>
  </w:style>
  <w:style w:type="paragraph" w:styleId="Indholdsfortegnelse7">
    <w:name w:val="toc 7"/>
    <w:basedOn w:val="Normal"/>
    <w:next w:val="Normal"/>
    <w:uiPriority w:val="3"/>
    <w:semiHidden/>
    <w:rsid w:val="008D356B"/>
    <w:pPr>
      <w:ind w:right="567"/>
    </w:pPr>
  </w:style>
  <w:style w:type="paragraph" w:styleId="Indholdsfortegnelse8">
    <w:name w:val="toc 8"/>
    <w:basedOn w:val="Normal"/>
    <w:next w:val="Normal"/>
    <w:uiPriority w:val="3"/>
    <w:semiHidden/>
    <w:rsid w:val="001E23CD"/>
    <w:pPr>
      <w:ind w:right="567"/>
    </w:pPr>
  </w:style>
  <w:style w:type="paragraph" w:styleId="Indholdsfortegnelse9">
    <w:name w:val="toc 9"/>
    <w:basedOn w:val="Normal"/>
    <w:next w:val="Normal"/>
    <w:uiPriority w:val="3"/>
    <w:semiHidden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rsid w:val="001E23CD"/>
    <w:pPr>
      <w:spacing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2"/>
    <w:rsid w:val="00AA0089"/>
    <w:pPr>
      <w:numPr>
        <w:ilvl w:val="1"/>
        <w:numId w:val="1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B7A83"/>
    <w:rPr>
      <w:rFonts w:ascii="Arial" w:hAnsi="Arial"/>
      <w:b/>
      <w:sz w:val="20"/>
    </w:rPr>
  </w:style>
  <w:style w:type="character" w:styleId="Sidetal">
    <w:name w:val="page number"/>
    <w:basedOn w:val="Standardskrifttypeiafsnit"/>
    <w:semiHidden/>
    <w:rsid w:val="00C32522"/>
    <w:rPr>
      <w:rFonts w:ascii="Arial" w:hAnsi="Arial"/>
      <w:sz w:val="16"/>
    </w:rPr>
  </w:style>
  <w:style w:type="paragraph" w:styleId="Citatoverskrift">
    <w:name w:val="toa heading"/>
    <w:basedOn w:val="Normal"/>
    <w:next w:val="Normal"/>
    <w:uiPriority w:val="99"/>
    <w:semiHidden/>
    <w:rsid w:val="00312E17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5C689A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C689A"/>
    <w:rPr>
      <w:rFonts w:ascii="Arial" w:hAnsi="Arial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6B7A83"/>
    <w:rPr>
      <w:rFonts w:ascii="Arial" w:hAnsi="Arial"/>
      <w:sz w:val="20"/>
    </w:rPr>
  </w:style>
  <w:style w:type="paragraph" w:styleId="Citat">
    <w:name w:val="Quote"/>
    <w:basedOn w:val="Normal"/>
    <w:next w:val="Normal"/>
    <w:link w:val="CitatTegn"/>
    <w:uiPriority w:val="4"/>
    <w:rsid w:val="001476D3"/>
    <w:pPr>
      <w:numPr>
        <w:numId w:val="2"/>
      </w:numPr>
      <w:jc w:val="center"/>
    </w:pPr>
    <w:rPr>
      <w:i/>
      <w:iCs/>
      <w:color w:val="3C8A2E" w:themeColor="accent1"/>
    </w:rPr>
  </w:style>
  <w:style w:type="character" w:customStyle="1" w:styleId="CitatTegn">
    <w:name w:val="Citat Tegn"/>
    <w:basedOn w:val="Standardskrifttypeiafsnit"/>
    <w:link w:val="Citat"/>
    <w:uiPriority w:val="4"/>
    <w:rsid w:val="007526EF"/>
    <w:rPr>
      <w:rFonts w:ascii="Arial" w:hAnsi="Arial"/>
      <w:i/>
      <w:iCs/>
      <w:color w:val="3C8A2E" w:themeColor="accent1"/>
      <w:sz w:val="20"/>
    </w:rPr>
  </w:style>
  <w:style w:type="paragraph" w:customStyle="1" w:styleId="Tabletext">
    <w:name w:val="Table text"/>
    <w:basedOn w:val="Normal"/>
    <w:semiHidden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semiHidden/>
    <w:rsid w:val="005D37B1"/>
    <w:rPr>
      <w:b/>
    </w:rPr>
  </w:style>
  <w:style w:type="paragraph" w:customStyle="1" w:styleId="Tablenumbers">
    <w:name w:val="Table numbers"/>
    <w:basedOn w:val="TableHeading"/>
    <w:semiHidden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F472BE"/>
    <w:rPr>
      <w:rFonts w:ascii="Arial" w:hAnsi="Arial"/>
      <w:b/>
      <w:color w:val="3C8A2E" w:themeColor="accent1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B7A83"/>
    <w:rPr>
      <w:rFonts w:ascii="Arial" w:eastAsiaTheme="majorEastAsia" w:hAnsi="Arial" w:cstheme="majorBidi"/>
      <w:color w:val="006983" w:themeColor="accent2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B7A83"/>
    <w:rPr>
      <w:rFonts w:ascii="Arial" w:eastAsiaTheme="majorEastAsia" w:hAnsi="Arial" w:cstheme="majorBidi"/>
      <w:iCs/>
      <w:color w:val="006983" w:themeColor="accent2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B7A83"/>
    <w:rPr>
      <w:rFonts w:ascii="Arial" w:eastAsiaTheme="majorEastAsia" w:hAnsi="Arial" w:cstheme="majorBidi"/>
      <w:iCs/>
      <w:color w:val="006983" w:themeColor="accent2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B7A83"/>
    <w:rPr>
      <w:rFonts w:ascii="Arial" w:eastAsiaTheme="majorEastAsia" w:hAnsi="Arial" w:cstheme="majorBidi"/>
      <w:color w:val="006983" w:themeColor="accent2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B7A83"/>
    <w:rPr>
      <w:rFonts w:ascii="Arial" w:eastAsiaTheme="majorEastAsia" w:hAnsi="Arial" w:cstheme="majorBidi"/>
      <w:iCs/>
      <w:color w:val="006983" w:themeColor="accent2"/>
      <w:sz w:val="20"/>
      <w:szCs w:val="20"/>
    </w:rPr>
  </w:style>
  <w:style w:type="paragraph" w:customStyle="1" w:styleId="Overskrift3udennummerering">
    <w:name w:val="Overskrift 3 uden nummerering"/>
    <w:basedOn w:val="Overskrift3"/>
    <w:next w:val="Normal"/>
    <w:uiPriority w:val="1"/>
    <w:qFormat/>
    <w:rsid w:val="00F472BE"/>
    <w:pPr>
      <w:spacing w:after="380"/>
    </w:pPr>
    <w:rPr>
      <w:sz w:val="24"/>
    </w:rPr>
  </w:style>
  <w:style w:type="paragraph" w:customStyle="1" w:styleId="Template-Virksomhedsnavn">
    <w:name w:val="Template - Virksomhedsnavn"/>
    <w:basedOn w:val="Normal"/>
    <w:next w:val="Template-Adresse"/>
    <w:uiPriority w:val="99"/>
    <w:semiHidden/>
    <w:rsid w:val="00A86B23"/>
    <w:pPr>
      <w:pBdr>
        <w:bottom w:val="single" w:sz="2" w:space="3" w:color="3C8A2E" w:themeColor="accent1"/>
      </w:pBdr>
      <w:spacing w:after="120" w:line="200" w:lineRule="atLeast"/>
      <w:contextualSpacing/>
    </w:pPr>
    <w:rPr>
      <w:rFonts w:eastAsia="Times New Roman" w:cs="Times New Roman"/>
      <w:b/>
      <w:noProof/>
      <w:sz w:val="16"/>
      <w:szCs w:val="24"/>
    </w:rPr>
  </w:style>
  <w:style w:type="paragraph" w:customStyle="1" w:styleId="Template-Adresse">
    <w:name w:val="Template - Adresse"/>
    <w:basedOn w:val="Normal"/>
    <w:uiPriority w:val="99"/>
    <w:semiHidden/>
    <w:rsid w:val="00440E84"/>
    <w:pPr>
      <w:spacing w:line="240" w:lineRule="atLeast"/>
    </w:pPr>
    <w:rPr>
      <w:rFonts w:eastAsia="Times New Roman" w:cs="Times New Roman"/>
      <w:noProof/>
      <w:sz w:val="16"/>
      <w:szCs w:val="24"/>
    </w:rPr>
  </w:style>
  <w:style w:type="paragraph" w:customStyle="1" w:styleId="Template-Dato">
    <w:name w:val="Template - Dato"/>
    <w:basedOn w:val="Template-Adresse"/>
    <w:uiPriority w:val="99"/>
    <w:semiHidden/>
    <w:rsid w:val="006D58D6"/>
  </w:style>
  <w:style w:type="character" w:styleId="Hyperlink">
    <w:name w:val="Hyperlink"/>
    <w:basedOn w:val="Standardskrifttypeiafsnit"/>
    <w:uiPriority w:val="2"/>
    <w:semiHidden/>
    <w:rsid w:val="00047147"/>
    <w:rPr>
      <w:color w:val="0000FF" w:themeColor="hyperlink"/>
      <w:u w:val="single"/>
    </w:rPr>
  </w:style>
  <w:style w:type="paragraph" w:styleId="Underskrift">
    <w:name w:val="Signature"/>
    <w:basedOn w:val="Normal"/>
    <w:link w:val="UnderskriftTegn"/>
    <w:uiPriority w:val="99"/>
    <w:semiHidden/>
    <w:rsid w:val="00204CAB"/>
    <w:pPr>
      <w:spacing w:line="240" w:lineRule="auto"/>
      <w:ind w:left="4253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E62BF"/>
    <w:rPr>
      <w:rFonts w:ascii="Arial" w:hAnsi="Arial"/>
      <w:sz w:val="20"/>
    </w:rPr>
  </w:style>
  <w:style w:type="paragraph" w:customStyle="1" w:styleId="Trompet">
    <w:name w:val="Trompet"/>
    <w:basedOn w:val="Normal"/>
    <w:uiPriority w:val="5"/>
    <w:semiHidden/>
    <w:qFormat/>
    <w:rsid w:val="008E6DEB"/>
    <w:pPr>
      <w:spacing w:line="460" w:lineRule="atLeast"/>
    </w:pPr>
    <w:rPr>
      <w:sz w:val="26"/>
    </w:rPr>
  </w:style>
  <w:style w:type="paragraph" w:styleId="Opstilling-punkttegn3">
    <w:name w:val="List Bullet 3"/>
    <w:basedOn w:val="Normal"/>
    <w:uiPriority w:val="2"/>
    <w:rsid w:val="00AA0089"/>
    <w:pPr>
      <w:numPr>
        <w:ilvl w:val="2"/>
        <w:numId w:val="1"/>
      </w:numPr>
      <w:contextualSpacing/>
    </w:pPr>
  </w:style>
  <w:style w:type="table" w:styleId="Tabel-Gitter">
    <w:name w:val="Table Grid"/>
    <w:basedOn w:val="Tabel-Normal"/>
    <w:uiPriority w:val="59"/>
    <w:rsid w:val="0015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Border">
    <w:name w:val="Template - Border"/>
    <w:basedOn w:val="Normal"/>
    <w:next w:val="Template-Adresse"/>
    <w:uiPriority w:val="99"/>
    <w:semiHidden/>
    <w:rsid w:val="00873F73"/>
    <w:pPr>
      <w:pBdr>
        <w:bottom w:val="single" w:sz="2" w:space="3" w:color="3C8A2E" w:themeColor="accent1"/>
      </w:pBdr>
      <w:spacing w:after="120" w:line="200" w:lineRule="atLeast"/>
      <w:contextualSpacing/>
    </w:pPr>
    <w:rPr>
      <w:rFonts w:eastAsia="Times New Roman" w:cs="Times New Roman"/>
      <w:b/>
      <w:noProof/>
      <w:sz w:val="16"/>
      <w:szCs w:val="24"/>
    </w:rPr>
  </w:style>
  <w:style w:type="paragraph" w:customStyle="1" w:styleId="Template-NoBorder">
    <w:name w:val="Template - NoBorder"/>
    <w:basedOn w:val="Template-Border"/>
    <w:uiPriority w:val="99"/>
    <w:semiHidden/>
    <w:rsid w:val="00873F73"/>
    <w:pPr>
      <w:pBdr>
        <w:bottom w:val="single" w:sz="2" w:space="3" w:color="FFFFFF"/>
      </w:pBdr>
    </w:pPr>
  </w:style>
  <w:style w:type="paragraph" w:customStyle="1" w:styleId="Template-ShowHideBorder">
    <w:name w:val="Template - ShowHideBorder"/>
    <w:basedOn w:val="Template-Border"/>
    <w:uiPriority w:val="99"/>
    <w:semiHidden/>
    <w:rsid w:val="00873F73"/>
  </w:style>
  <w:style w:type="paragraph" w:customStyle="1" w:styleId="Template-Adresse1">
    <w:name w:val="Template - Adresse 1"/>
    <w:basedOn w:val="Template-Adresse"/>
    <w:next w:val="Template-Adresse"/>
    <w:uiPriority w:val="99"/>
    <w:semiHidden/>
    <w:qFormat/>
    <w:rsid w:val="00F77E1C"/>
    <w:pPr>
      <w:spacing w:before="240"/>
    </w:pPr>
  </w:style>
  <w:style w:type="paragraph" w:styleId="Opstilling-talellerbogst2">
    <w:name w:val="List Number 2"/>
    <w:basedOn w:val="Normal"/>
    <w:uiPriority w:val="99"/>
    <w:semiHidden/>
    <w:rsid w:val="00971F4C"/>
    <w:pPr>
      <w:numPr>
        <w:ilvl w:val="1"/>
        <w:numId w:val="4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971F4C"/>
    <w:pPr>
      <w:numPr>
        <w:ilvl w:val="2"/>
        <w:numId w:val="4"/>
      </w:numPr>
      <w:contextualSpacing/>
    </w:pPr>
  </w:style>
  <w:style w:type="paragraph" w:styleId="Opstilling-punkttegn4">
    <w:name w:val="List Bullet 4"/>
    <w:basedOn w:val="Normal"/>
    <w:uiPriority w:val="2"/>
    <w:semiHidden/>
    <w:rsid w:val="00F472BE"/>
    <w:pPr>
      <w:numPr>
        <w:ilvl w:val="3"/>
        <w:numId w:val="1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F472BE"/>
    <w:pPr>
      <w:numPr>
        <w:ilvl w:val="3"/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4 Grøn RegionalUdvikling">
      <a:dk1>
        <a:sysClr val="windowText" lastClr="000000"/>
      </a:dk1>
      <a:lt1>
        <a:srgbClr val="F3F5F5"/>
      </a:lt1>
      <a:dk2>
        <a:srgbClr val="3A6216"/>
      </a:dk2>
      <a:lt2>
        <a:srgbClr val="3C8A2E"/>
      </a:lt2>
      <a:accent1>
        <a:srgbClr val="3C8A2E"/>
      </a:accent1>
      <a:accent2>
        <a:srgbClr val="006983"/>
      </a:accent2>
      <a:accent3>
        <a:srgbClr val="92D050"/>
      </a:accent3>
      <a:accent4>
        <a:srgbClr val="368E6A"/>
      </a:accent4>
      <a:accent5>
        <a:srgbClr val="B4EA3C"/>
      </a:accent5>
      <a:accent6>
        <a:srgbClr val="00314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645B-BE82-406C-AF75-62A8F7E212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6EFAC-33A5-4114-BFF6-3689BE171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316D3-8503-4C0F-BCB5-13B6F224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Lund Poulsen</dc:creator>
  <cp:lastModifiedBy>Mette Lund Poulsen</cp:lastModifiedBy>
  <cp:revision>2</cp:revision>
  <cp:lastPrinted>2014-03-04T13:56:00Z</cp:lastPrinted>
  <dcterms:created xsi:type="dcterms:W3CDTF">2024-04-09T08:57:00Z</dcterms:created>
  <dcterms:modified xsi:type="dcterms:W3CDTF">2024-04-09T08:57:00Z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