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86"/>
        <w:gridCol w:w="6041"/>
        <w:gridCol w:w="2976"/>
      </w:tblGrid>
      <w:tr w:rsidR="00E90753" w:rsidRPr="003276D3" w14:paraId="102DA249" w14:textId="77777777" w:rsidTr="00F979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F93DB" w14:textId="77777777" w:rsidR="00E90753" w:rsidRPr="003276D3" w:rsidRDefault="00E90753" w:rsidP="00FF1221">
            <w:pPr>
              <w:spacing w:line="120" w:lineRule="exact"/>
            </w:pPr>
          </w:p>
          <w:p w14:paraId="2B48049D" w14:textId="3E1E048A" w:rsidR="00E90753" w:rsidRPr="003276D3" w:rsidRDefault="000F4731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rPr>
                <w:rFonts w:cs="Arial"/>
                <w:b/>
                <w:bCs/>
              </w:rPr>
              <w:t>JORD OG VAND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5BC87" w14:textId="77777777" w:rsidR="00E90753" w:rsidRPr="003276D3" w:rsidRDefault="00E90753" w:rsidP="00FF1221">
            <w:pPr>
              <w:spacing w:line="120" w:lineRule="exact"/>
            </w:pPr>
          </w:p>
          <w:p w14:paraId="7C7E3113" w14:textId="77777777" w:rsidR="00E90753" w:rsidRPr="003276D3" w:rsidRDefault="00FF1221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3276D3">
              <w:t>Region Nordjylland</w:t>
            </w:r>
          </w:p>
        </w:tc>
      </w:tr>
      <w:tr w:rsidR="00E90753" w:rsidRPr="003276D3" w14:paraId="32953BC6" w14:textId="77777777" w:rsidTr="00F97958">
        <w:trPr>
          <w:jc w:val="center"/>
        </w:trPr>
        <w:tc>
          <w:tcPr>
            <w:tcW w:w="10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214" w14:textId="77777777" w:rsidR="00E90753" w:rsidRPr="003276D3" w:rsidRDefault="00E90753" w:rsidP="00FF1221">
            <w:pPr>
              <w:spacing w:line="120" w:lineRule="exact"/>
            </w:pPr>
          </w:p>
          <w:p w14:paraId="3A6BCEA6" w14:textId="07627235" w:rsidR="00E90753" w:rsidRPr="003276D3" w:rsidRDefault="00E90753" w:rsidP="00CF6FDE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</w:pPr>
            <w:r w:rsidRPr="003276D3">
              <w:t xml:space="preserve">Emne: </w:t>
            </w:r>
            <w:r w:rsidR="00FF1221" w:rsidRPr="003276D3">
              <w:t xml:space="preserve">    </w:t>
            </w:r>
            <w:r w:rsidR="00642517" w:rsidRPr="003276D3">
              <w:rPr>
                <w:b/>
              </w:rPr>
              <w:t xml:space="preserve">Instruks </w:t>
            </w:r>
            <w:r w:rsidR="00CF6FDE" w:rsidRPr="003276D3">
              <w:rPr>
                <w:b/>
              </w:rPr>
              <w:t xml:space="preserve">for kortlægning af </w:t>
            </w:r>
            <w:r w:rsidR="003271A5">
              <w:rPr>
                <w:b/>
              </w:rPr>
              <w:t>punktkilder (</w:t>
            </w:r>
            <w:r w:rsidR="00CF6FDE" w:rsidRPr="003276D3">
              <w:rPr>
                <w:b/>
              </w:rPr>
              <w:t>olie</w:t>
            </w:r>
            <w:r w:rsidR="003271A5">
              <w:rPr>
                <w:b/>
              </w:rPr>
              <w:t>tanke</w:t>
            </w:r>
            <w:r w:rsidR="0071603B">
              <w:rPr>
                <w:b/>
              </w:rPr>
              <w:t xml:space="preserve"> og pesticidpunktkilder fx</w:t>
            </w:r>
            <w:r w:rsidR="003271A5">
              <w:rPr>
                <w:b/>
              </w:rPr>
              <w:t xml:space="preserve"> </w:t>
            </w:r>
            <w:r w:rsidR="00CE42E7">
              <w:rPr>
                <w:b/>
              </w:rPr>
              <w:t>vaskepladser</w:t>
            </w:r>
            <w:r w:rsidR="00214188">
              <w:rPr>
                <w:b/>
              </w:rPr>
              <w:t>, kemikalieoplag</w:t>
            </w:r>
            <w:r w:rsidR="003271A5">
              <w:rPr>
                <w:b/>
              </w:rPr>
              <w:t xml:space="preserve"> m.v.)</w:t>
            </w:r>
            <w:r w:rsidR="00CF6FDE" w:rsidRPr="003276D3">
              <w:rPr>
                <w:b/>
                <w:bCs/>
              </w:rPr>
              <w:t xml:space="preserve"> på landbrugsejendomme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E397C9" w14:textId="77777777" w:rsidR="00E90753" w:rsidRPr="003276D3" w:rsidRDefault="00E90753" w:rsidP="00FF1221">
            <w:pPr>
              <w:spacing w:line="120" w:lineRule="exact"/>
            </w:pPr>
          </w:p>
          <w:p w14:paraId="3A42DFEC" w14:textId="77777777" w:rsidR="00E90753" w:rsidRPr="003276D3" w:rsidRDefault="00E90753" w:rsidP="00CF6FDE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3276D3">
              <w:t xml:space="preserve">Nr.: </w:t>
            </w:r>
            <w:r w:rsidR="00FF1221" w:rsidRPr="003276D3">
              <w:t xml:space="preserve">         </w:t>
            </w:r>
            <w:r w:rsidR="00FF1221" w:rsidRPr="003276D3">
              <w:rPr>
                <w:b/>
              </w:rPr>
              <w:t>04-50-3</w:t>
            </w:r>
            <w:r w:rsidR="00CF6FDE" w:rsidRPr="003276D3">
              <w:rPr>
                <w:b/>
              </w:rPr>
              <w:t>0</w:t>
            </w:r>
            <w:r w:rsidRPr="003276D3">
              <w:tab/>
              <w:t xml:space="preserve"> </w:t>
            </w:r>
          </w:p>
        </w:tc>
      </w:tr>
      <w:tr w:rsidR="00E90753" w:rsidRPr="003276D3" w14:paraId="44A7BB9D" w14:textId="77777777" w:rsidTr="00F97958">
        <w:trPr>
          <w:jc w:val="center"/>
        </w:trPr>
        <w:tc>
          <w:tcPr>
            <w:tcW w:w="10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E902" w14:textId="77777777" w:rsidR="00E90753" w:rsidRPr="003276D3" w:rsidRDefault="00E90753" w:rsidP="00FF1221"/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51AF8B" w14:textId="77777777" w:rsidR="00E90753" w:rsidRPr="00714386" w:rsidRDefault="00E90753" w:rsidP="00FF1221">
            <w:pPr>
              <w:spacing w:line="120" w:lineRule="exact"/>
              <w:rPr>
                <w:highlight w:val="yellow"/>
              </w:rPr>
            </w:pPr>
          </w:p>
          <w:p w14:paraId="48C83BB7" w14:textId="07AD13CB" w:rsidR="00E90753" w:rsidRPr="00714386" w:rsidRDefault="00E90753" w:rsidP="00FF1221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b/>
                <w:highlight w:val="yellow"/>
              </w:rPr>
            </w:pPr>
            <w:r w:rsidRPr="007A79C5">
              <w:t xml:space="preserve">Revision: </w:t>
            </w:r>
            <w:r w:rsidR="00FF1221" w:rsidRPr="007A79C5">
              <w:t xml:space="preserve">          </w:t>
            </w:r>
            <w:r w:rsidR="00880BCC" w:rsidRPr="00880BCC">
              <w:rPr>
                <w:b/>
                <w:bCs/>
              </w:rPr>
              <w:t>1</w:t>
            </w:r>
            <w:r w:rsidR="00FB28EB">
              <w:rPr>
                <w:b/>
                <w:bCs/>
              </w:rPr>
              <w:t>2</w:t>
            </w:r>
            <w:r w:rsidRPr="007A79C5">
              <w:tab/>
            </w:r>
            <w:r w:rsidRPr="007A79C5">
              <w:rPr>
                <w:b/>
              </w:rPr>
              <w:t xml:space="preserve"> </w:t>
            </w:r>
          </w:p>
        </w:tc>
      </w:tr>
      <w:tr w:rsidR="00E90753" w:rsidRPr="003276D3" w14:paraId="2F6BF00B" w14:textId="77777777" w:rsidTr="00F97958">
        <w:trPr>
          <w:jc w:val="center"/>
        </w:trPr>
        <w:tc>
          <w:tcPr>
            <w:tcW w:w="4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5198" w14:textId="77777777" w:rsidR="00E90753" w:rsidRPr="003276D3" w:rsidRDefault="00E90753" w:rsidP="00FF1221">
            <w:pPr>
              <w:spacing w:line="120" w:lineRule="exact"/>
            </w:pPr>
          </w:p>
          <w:p w14:paraId="1FA83313" w14:textId="3FD8BBD9" w:rsidR="00E90753" w:rsidRPr="003276D3" w:rsidRDefault="00E90753" w:rsidP="00E9075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3276D3">
              <w:t>Udarb</w:t>
            </w:r>
            <w:proofErr w:type="spellEnd"/>
            <w:r w:rsidRPr="003276D3">
              <w:t>. af:</w:t>
            </w:r>
            <w:r w:rsidRPr="003276D3">
              <w:rPr>
                <w:b/>
                <w:bCs/>
              </w:rPr>
              <w:t xml:space="preserve"> </w:t>
            </w:r>
            <w:r w:rsidR="003276D3">
              <w:rPr>
                <w:b/>
                <w:bCs/>
              </w:rPr>
              <w:t>HGWK</w:t>
            </w:r>
            <w:r w:rsidR="006379AF">
              <w:rPr>
                <w:b/>
                <w:bCs/>
              </w:rPr>
              <w:t>,</w:t>
            </w:r>
            <w:r w:rsidR="00D46461">
              <w:rPr>
                <w:b/>
                <w:bCs/>
              </w:rPr>
              <w:t xml:space="preserve"> MLP</w:t>
            </w:r>
            <w:r w:rsidR="009A12F5">
              <w:rPr>
                <w:b/>
                <w:bCs/>
              </w:rPr>
              <w:t xml:space="preserve"> og </w:t>
            </w:r>
            <w:r w:rsidR="00FB28EB">
              <w:rPr>
                <w:b/>
                <w:bCs/>
              </w:rPr>
              <w:t>TSK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2750" w14:textId="77777777" w:rsidR="00E90753" w:rsidRPr="003276D3" w:rsidRDefault="00E90753" w:rsidP="00FF1221">
            <w:pPr>
              <w:spacing w:line="120" w:lineRule="exact"/>
            </w:pPr>
          </w:p>
          <w:p w14:paraId="573CDF82" w14:textId="778A5FD1" w:rsidR="00E90753" w:rsidRPr="003276D3" w:rsidRDefault="00E90753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3276D3">
              <w:t>Godk</w:t>
            </w:r>
            <w:proofErr w:type="spellEnd"/>
            <w:r w:rsidRPr="003276D3">
              <w:t xml:space="preserve">. af: </w:t>
            </w:r>
            <w:r w:rsidR="000F4731">
              <w:rPr>
                <w:b/>
              </w:rPr>
              <w:t>AMH</w:t>
            </w:r>
            <w:r w:rsidRPr="003276D3"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67F3" w14:textId="77777777" w:rsidR="00E90753" w:rsidRPr="00714386" w:rsidRDefault="00E90753" w:rsidP="00FF1221">
            <w:pPr>
              <w:spacing w:line="120" w:lineRule="exact"/>
              <w:rPr>
                <w:highlight w:val="yellow"/>
              </w:rPr>
            </w:pPr>
          </w:p>
          <w:p w14:paraId="153BBA6F" w14:textId="5ABD8773" w:rsidR="00E90753" w:rsidRPr="00714386" w:rsidRDefault="00E90753" w:rsidP="00A37783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sz w:val="18"/>
                <w:szCs w:val="18"/>
                <w:highlight w:val="yellow"/>
              </w:rPr>
            </w:pPr>
            <w:r w:rsidRPr="007A79C5">
              <w:t xml:space="preserve">Dato: </w:t>
            </w:r>
            <w:r w:rsidR="00FF1221" w:rsidRPr="007A79C5">
              <w:t xml:space="preserve">   </w:t>
            </w:r>
            <w:r w:rsidR="006379AF">
              <w:rPr>
                <w:b/>
              </w:rPr>
              <w:t>0</w:t>
            </w:r>
            <w:r w:rsidR="00FB28EB">
              <w:rPr>
                <w:b/>
              </w:rPr>
              <w:t>2</w:t>
            </w:r>
            <w:r w:rsidR="006379AF">
              <w:rPr>
                <w:b/>
              </w:rPr>
              <w:t>.</w:t>
            </w:r>
            <w:r w:rsidR="00D46461" w:rsidRPr="00FC71D3">
              <w:rPr>
                <w:b/>
              </w:rPr>
              <w:t>0</w:t>
            </w:r>
            <w:r w:rsidR="00741198">
              <w:rPr>
                <w:b/>
              </w:rPr>
              <w:t>3</w:t>
            </w:r>
            <w:r w:rsidR="00FF1221" w:rsidRPr="00FC71D3">
              <w:rPr>
                <w:b/>
              </w:rPr>
              <w:t>.20</w:t>
            </w:r>
            <w:r w:rsidR="002B1D9E" w:rsidRPr="00FC71D3">
              <w:rPr>
                <w:b/>
              </w:rPr>
              <w:t>2</w:t>
            </w:r>
            <w:r w:rsidR="00880BCC">
              <w:rPr>
                <w:b/>
              </w:rPr>
              <w:t>3</w:t>
            </w:r>
            <w:r w:rsidRPr="001F770A">
              <w:rPr>
                <w:color w:val="3C8A2E" w:themeColor="accent4"/>
              </w:rPr>
              <w:tab/>
            </w:r>
          </w:p>
        </w:tc>
      </w:tr>
    </w:tbl>
    <w:p w14:paraId="5AE4A6EB" w14:textId="77777777" w:rsidR="00A554FD" w:rsidRPr="003276D3" w:rsidRDefault="00A554FD" w:rsidP="00A8484E">
      <w:pPr>
        <w:spacing w:after="200" w:line="276" w:lineRule="auto"/>
      </w:pPr>
    </w:p>
    <w:p w14:paraId="10E465CF" w14:textId="77777777" w:rsidR="00E90753" w:rsidRPr="003276D3" w:rsidRDefault="00E90753">
      <w:pPr>
        <w:spacing w:after="200" w:line="276" w:lineRule="auto"/>
      </w:pPr>
      <w:r w:rsidRPr="003276D3">
        <w:br w:type="page"/>
      </w:r>
    </w:p>
    <w:p w14:paraId="50BDF9C9" w14:textId="77777777" w:rsidR="00F97958" w:rsidRDefault="00642517" w:rsidP="00642584">
      <w:pPr>
        <w:spacing w:after="200" w:line="276" w:lineRule="auto"/>
        <w:jc w:val="both"/>
        <w:rPr>
          <w:szCs w:val="20"/>
        </w:rPr>
      </w:pPr>
      <w:r w:rsidRPr="003276D3">
        <w:rPr>
          <w:szCs w:val="20"/>
        </w:rPr>
        <w:lastRenderedPageBreak/>
        <w:t>Denne instruks beskriver</w:t>
      </w:r>
      <w:r w:rsidR="00CF6FDE" w:rsidRPr="003276D3">
        <w:rPr>
          <w:szCs w:val="20"/>
        </w:rPr>
        <w:t xml:space="preserve"> retningslinjerne for kortlægning af olieoplag</w:t>
      </w:r>
      <w:r w:rsidR="00D46461">
        <w:rPr>
          <w:szCs w:val="20"/>
        </w:rPr>
        <w:t>, pesticidpunktkilder m.v.</w:t>
      </w:r>
      <w:r w:rsidR="00CF6FDE" w:rsidRPr="003276D3">
        <w:rPr>
          <w:szCs w:val="20"/>
        </w:rPr>
        <w:t xml:space="preserve"> på landbrugsejendomme.</w:t>
      </w:r>
    </w:p>
    <w:p w14:paraId="072437C2" w14:textId="7ED9F427" w:rsidR="00642584" w:rsidRPr="00F97958" w:rsidRDefault="00642584" w:rsidP="00642584">
      <w:pPr>
        <w:spacing w:after="200" w:line="276" w:lineRule="auto"/>
        <w:jc w:val="both"/>
        <w:rPr>
          <w:szCs w:val="20"/>
        </w:rPr>
      </w:pPr>
      <w:r w:rsidRPr="00F97958">
        <w:rPr>
          <w:szCs w:val="20"/>
        </w:rPr>
        <w:t xml:space="preserve">Flowdiagrammet nederst i denne instruks </w:t>
      </w:r>
      <w:r w:rsidR="00F97958">
        <w:rPr>
          <w:szCs w:val="20"/>
        </w:rPr>
        <w:t>illustrerer</w:t>
      </w:r>
      <w:r w:rsidRPr="00F97958">
        <w:rPr>
          <w:szCs w:val="20"/>
        </w:rPr>
        <w:t xml:space="preserve"> beslutningsprocessen</w:t>
      </w:r>
      <w:r w:rsidR="00F97958">
        <w:rPr>
          <w:szCs w:val="20"/>
        </w:rPr>
        <w:t xml:space="preserve"> i f.t. at træffe en afgørelse om kortlægning eller ej</w:t>
      </w:r>
      <w:r w:rsidRPr="00F97958">
        <w:rPr>
          <w:szCs w:val="20"/>
        </w:rPr>
        <w:t>.</w:t>
      </w:r>
    </w:p>
    <w:p w14:paraId="43A98B5E" w14:textId="7A1749D1" w:rsidR="007826BA" w:rsidRDefault="003271A5" w:rsidP="00741198">
      <w:pPr>
        <w:spacing w:after="200" w:line="276" w:lineRule="auto"/>
        <w:jc w:val="both"/>
        <w:rPr>
          <w:b/>
          <w:bCs/>
          <w:i/>
          <w:iCs/>
          <w:szCs w:val="20"/>
        </w:rPr>
      </w:pPr>
      <w:r w:rsidRPr="00741198">
        <w:rPr>
          <w:b/>
          <w:bCs/>
          <w:i/>
          <w:iCs/>
          <w:szCs w:val="20"/>
        </w:rPr>
        <w:t>I h.t.</w:t>
      </w:r>
      <w:r w:rsidR="00C56BF2" w:rsidRPr="00741198">
        <w:rPr>
          <w:b/>
          <w:bCs/>
          <w:i/>
          <w:iCs/>
          <w:szCs w:val="20"/>
        </w:rPr>
        <w:t xml:space="preserve"> vores</w:t>
      </w:r>
      <w:r w:rsidRPr="00741198">
        <w:rPr>
          <w:b/>
          <w:bCs/>
          <w:i/>
          <w:iCs/>
          <w:szCs w:val="20"/>
        </w:rPr>
        <w:t xml:space="preserve"> pesticidhandleplan V1-kortlægge</w:t>
      </w:r>
      <w:r w:rsidR="004A1D48" w:rsidRPr="00741198">
        <w:rPr>
          <w:b/>
          <w:bCs/>
          <w:i/>
          <w:iCs/>
          <w:szCs w:val="20"/>
        </w:rPr>
        <w:t>r vi</w:t>
      </w:r>
      <w:r w:rsidR="00473041" w:rsidRPr="00741198">
        <w:rPr>
          <w:b/>
          <w:bCs/>
          <w:i/>
          <w:iCs/>
          <w:szCs w:val="20"/>
        </w:rPr>
        <w:t xml:space="preserve"> indtil videre</w:t>
      </w:r>
      <w:r w:rsidR="004A1D48" w:rsidRPr="00741198">
        <w:rPr>
          <w:b/>
          <w:bCs/>
          <w:i/>
          <w:iCs/>
          <w:szCs w:val="20"/>
        </w:rPr>
        <w:t xml:space="preserve"> kun</w:t>
      </w:r>
      <w:r w:rsidR="00741198">
        <w:rPr>
          <w:b/>
          <w:bCs/>
          <w:i/>
          <w:iCs/>
          <w:szCs w:val="20"/>
        </w:rPr>
        <w:t xml:space="preserve"> </w:t>
      </w:r>
      <w:r w:rsidR="007826BA">
        <w:rPr>
          <w:b/>
          <w:bCs/>
          <w:i/>
          <w:iCs/>
          <w:szCs w:val="20"/>
        </w:rPr>
        <w:t>landbrugs</w:t>
      </w:r>
      <w:r w:rsidR="00741198" w:rsidRPr="00741198">
        <w:rPr>
          <w:b/>
          <w:bCs/>
          <w:i/>
          <w:iCs/>
          <w:szCs w:val="20"/>
        </w:rPr>
        <w:t>lok</w:t>
      </w:r>
      <w:r w:rsidR="00741198">
        <w:rPr>
          <w:b/>
          <w:bCs/>
          <w:i/>
          <w:iCs/>
          <w:szCs w:val="20"/>
        </w:rPr>
        <w:t>aliteter med</w:t>
      </w:r>
      <w:r w:rsidR="009217E0">
        <w:rPr>
          <w:b/>
          <w:bCs/>
          <w:i/>
          <w:iCs/>
          <w:szCs w:val="20"/>
        </w:rPr>
        <w:t xml:space="preserve"> pesticidpunktkilder</w:t>
      </w:r>
      <w:r w:rsidR="007826BA">
        <w:rPr>
          <w:b/>
          <w:bCs/>
          <w:i/>
          <w:iCs/>
          <w:szCs w:val="20"/>
        </w:rPr>
        <w:t>,</w:t>
      </w:r>
      <w:r w:rsidR="00741198" w:rsidRPr="00741198">
        <w:rPr>
          <w:b/>
          <w:bCs/>
          <w:i/>
          <w:iCs/>
          <w:szCs w:val="20"/>
        </w:rPr>
        <w:br/>
      </w:r>
      <w:r w:rsidR="000B5FC0" w:rsidRPr="00741198">
        <w:rPr>
          <w:b/>
          <w:bCs/>
          <w:i/>
          <w:iCs/>
          <w:szCs w:val="20"/>
        </w:rPr>
        <w:t xml:space="preserve">1) </w:t>
      </w:r>
      <w:r w:rsidR="007826BA">
        <w:rPr>
          <w:b/>
          <w:bCs/>
          <w:i/>
          <w:iCs/>
          <w:szCs w:val="20"/>
        </w:rPr>
        <w:t xml:space="preserve">hvis lokaliteten ligger </w:t>
      </w:r>
      <w:r w:rsidR="000B5FC0" w:rsidRPr="00741198">
        <w:rPr>
          <w:b/>
          <w:bCs/>
          <w:i/>
          <w:iCs/>
          <w:szCs w:val="20"/>
        </w:rPr>
        <w:t>inden for 400 m fra en pesticidpåvirket indvindingsboring</w:t>
      </w:r>
      <w:r w:rsidR="009B001E">
        <w:rPr>
          <w:b/>
          <w:bCs/>
          <w:i/>
          <w:iCs/>
          <w:szCs w:val="20"/>
        </w:rPr>
        <w:t xml:space="preserve"> (det kalder vi spor 1)</w:t>
      </w:r>
      <w:r w:rsidR="007826BA">
        <w:rPr>
          <w:b/>
          <w:bCs/>
          <w:i/>
          <w:iCs/>
          <w:szCs w:val="20"/>
        </w:rPr>
        <w:t xml:space="preserve"> eller</w:t>
      </w:r>
      <w:r w:rsidR="00741198" w:rsidRPr="00741198">
        <w:rPr>
          <w:b/>
          <w:bCs/>
          <w:i/>
          <w:iCs/>
          <w:szCs w:val="20"/>
        </w:rPr>
        <w:br/>
      </w:r>
      <w:r w:rsidR="000B5FC0" w:rsidRPr="00741198">
        <w:rPr>
          <w:b/>
          <w:bCs/>
          <w:i/>
          <w:iCs/>
          <w:szCs w:val="20"/>
        </w:rPr>
        <w:t xml:space="preserve">2) </w:t>
      </w:r>
      <w:r w:rsidR="00D46461" w:rsidRPr="00741198">
        <w:rPr>
          <w:b/>
          <w:bCs/>
          <w:i/>
          <w:iCs/>
          <w:szCs w:val="20"/>
        </w:rPr>
        <w:t xml:space="preserve">hvis </w:t>
      </w:r>
      <w:r w:rsidR="007826BA">
        <w:rPr>
          <w:b/>
          <w:bCs/>
          <w:i/>
          <w:iCs/>
          <w:szCs w:val="20"/>
        </w:rPr>
        <w:t>lokalitet</w:t>
      </w:r>
      <w:r w:rsidR="00D46461" w:rsidRPr="00741198">
        <w:rPr>
          <w:b/>
          <w:bCs/>
          <w:i/>
          <w:iCs/>
          <w:szCs w:val="20"/>
        </w:rPr>
        <w:t>en ligger</w:t>
      </w:r>
      <w:r w:rsidR="00485224" w:rsidRPr="00741198">
        <w:rPr>
          <w:b/>
          <w:bCs/>
          <w:i/>
          <w:iCs/>
          <w:szCs w:val="20"/>
        </w:rPr>
        <w:t xml:space="preserve"> </w:t>
      </w:r>
      <w:r w:rsidR="00741198" w:rsidRPr="00741198">
        <w:rPr>
          <w:b/>
          <w:bCs/>
          <w:i/>
          <w:iCs/>
          <w:szCs w:val="20"/>
        </w:rPr>
        <w:t>1</w:t>
      </w:r>
      <w:r w:rsidR="00485224" w:rsidRPr="00741198">
        <w:rPr>
          <w:b/>
          <w:bCs/>
          <w:i/>
          <w:iCs/>
          <w:szCs w:val="20"/>
        </w:rPr>
        <w:t>00 m fra en indvindingsboring i</w:t>
      </w:r>
      <w:r w:rsidR="00D46461" w:rsidRPr="00741198">
        <w:rPr>
          <w:b/>
          <w:bCs/>
          <w:i/>
          <w:iCs/>
          <w:szCs w:val="20"/>
        </w:rPr>
        <w:t xml:space="preserve"> </w:t>
      </w:r>
      <w:r w:rsidR="00741198" w:rsidRPr="00741198">
        <w:rPr>
          <w:b/>
          <w:bCs/>
          <w:i/>
          <w:iCs/>
          <w:szCs w:val="20"/>
        </w:rPr>
        <w:t xml:space="preserve">et geologisk sårbart </w:t>
      </w:r>
      <w:r w:rsidR="00D46461" w:rsidRPr="00741198">
        <w:rPr>
          <w:b/>
          <w:bCs/>
          <w:i/>
          <w:iCs/>
          <w:szCs w:val="20"/>
        </w:rPr>
        <w:t>indvindingsopland</w:t>
      </w:r>
      <w:r w:rsidR="00FC71D3" w:rsidRPr="00741198">
        <w:rPr>
          <w:b/>
          <w:bCs/>
          <w:i/>
          <w:iCs/>
          <w:szCs w:val="20"/>
        </w:rPr>
        <w:t xml:space="preserve"> og dermed er omfattet af grundvandsindsatsen</w:t>
      </w:r>
      <w:r w:rsidR="009B001E">
        <w:rPr>
          <w:b/>
          <w:bCs/>
          <w:i/>
          <w:iCs/>
          <w:szCs w:val="20"/>
        </w:rPr>
        <w:t xml:space="preserve"> (det kalder vi spor 2)</w:t>
      </w:r>
      <w:r w:rsidR="00741198">
        <w:rPr>
          <w:b/>
          <w:bCs/>
          <w:i/>
          <w:iCs/>
          <w:szCs w:val="20"/>
        </w:rPr>
        <w:t>.</w:t>
      </w:r>
      <w:r w:rsidR="007826BA">
        <w:rPr>
          <w:b/>
          <w:bCs/>
          <w:i/>
          <w:iCs/>
          <w:szCs w:val="20"/>
        </w:rPr>
        <w:br/>
        <w:t>Begge typer lokaliteter får vi fra Pesticidteamet</w:t>
      </w:r>
      <w:r w:rsidR="009B001E">
        <w:rPr>
          <w:b/>
          <w:bCs/>
          <w:i/>
          <w:iCs/>
          <w:szCs w:val="20"/>
        </w:rPr>
        <w:t xml:space="preserve"> – dvs. sagsbehandleren i Kortlægningsteamet skal ikke selv vurdere, om lokaliteten er spor 1 eller 2</w:t>
      </w:r>
      <w:r w:rsidR="007826BA">
        <w:rPr>
          <w:b/>
          <w:bCs/>
          <w:i/>
          <w:iCs/>
          <w:szCs w:val="20"/>
        </w:rPr>
        <w:t>.</w:t>
      </w:r>
      <w:r w:rsidR="009B001E">
        <w:rPr>
          <w:b/>
          <w:bCs/>
          <w:i/>
          <w:iCs/>
          <w:szCs w:val="20"/>
        </w:rPr>
        <w:t xml:space="preserve"> Det har Pesticidteamet gjort, når sagerne kommer på </w:t>
      </w:r>
      <w:proofErr w:type="spellStart"/>
      <w:r w:rsidR="009B001E">
        <w:rPr>
          <w:b/>
          <w:bCs/>
          <w:i/>
          <w:iCs/>
          <w:szCs w:val="20"/>
        </w:rPr>
        <w:t>egenkortlægningslisten</w:t>
      </w:r>
      <w:proofErr w:type="spellEnd"/>
      <w:r w:rsidR="009B001E">
        <w:rPr>
          <w:b/>
          <w:bCs/>
          <w:i/>
          <w:iCs/>
          <w:szCs w:val="20"/>
        </w:rPr>
        <w:t>, og som udgangspunkt skal disse sager altid V1-kortlægges.</w:t>
      </w:r>
    </w:p>
    <w:p w14:paraId="32EC92A7" w14:textId="642D671A" w:rsidR="00D46461" w:rsidRDefault="00C56BF2" w:rsidP="00741198">
      <w:pPr>
        <w:spacing w:after="200" w:line="276" w:lineRule="auto"/>
        <w:jc w:val="both"/>
        <w:rPr>
          <w:b/>
          <w:bCs/>
          <w:i/>
          <w:iCs/>
          <w:szCs w:val="20"/>
        </w:rPr>
      </w:pPr>
      <w:r w:rsidRPr="00741198">
        <w:rPr>
          <w:b/>
          <w:bCs/>
          <w:i/>
          <w:iCs/>
          <w:szCs w:val="20"/>
        </w:rPr>
        <w:t>Øvrige</w:t>
      </w:r>
      <w:r w:rsidR="003271A5" w:rsidRPr="00741198">
        <w:rPr>
          <w:b/>
          <w:bCs/>
          <w:i/>
          <w:iCs/>
          <w:szCs w:val="20"/>
        </w:rPr>
        <w:t xml:space="preserve"> punktkilder – fx olietanke – </w:t>
      </w:r>
      <w:r w:rsidR="007826BA">
        <w:rPr>
          <w:b/>
          <w:bCs/>
          <w:i/>
          <w:iCs/>
          <w:szCs w:val="20"/>
        </w:rPr>
        <w:t xml:space="preserve">på landbrugsejendomme </w:t>
      </w:r>
      <w:r w:rsidR="003271A5" w:rsidRPr="00741198">
        <w:rPr>
          <w:b/>
          <w:bCs/>
          <w:i/>
          <w:iCs/>
          <w:szCs w:val="20"/>
        </w:rPr>
        <w:t xml:space="preserve">V1-kortlægges </w:t>
      </w:r>
      <w:r w:rsidR="003271A5" w:rsidRPr="00741198">
        <w:rPr>
          <w:b/>
          <w:bCs/>
          <w:i/>
          <w:iCs/>
          <w:szCs w:val="20"/>
          <w:u w:val="single"/>
        </w:rPr>
        <w:t>uanset</w:t>
      </w:r>
      <w:r w:rsidR="003271A5" w:rsidRPr="00741198">
        <w:rPr>
          <w:b/>
          <w:bCs/>
          <w:i/>
          <w:iCs/>
          <w:szCs w:val="20"/>
        </w:rPr>
        <w:t xml:space="preserve"> indsats</w:t>
      </w:r>
      <w:r w:rsidR="007826BA">
        <w:rPr>
          <w:b/>
          <w:bCs/>
          <w:i/>
          <w:iCs/>
          <w:szCs w:val="20"/>
        </w:rPr>
        <w:t xml:space="preserve"> (se senere i denne instruks)</w:t>
      </w:r>
      <w:r w:rsidR="003271A5" w:rsidRPr="00741198">
        <w:rPr>
          <w:b/>
          <w:bCs/>
          <w:i/>
          <w:iCs/>
          <w:szCs w:val="20"/>
        </w:rPr>
        <w:t>.</w:t>
      </w:r>
      <w:r w:rsidR="00FB28EB">
        <w:rPr>
          <w:b/>
          <w:bCs/>
          <w:i/>
          <w:iCs/>
          <w:szCs w:val="20"/>
        </w:rPr>
        <w:t xml:space="preserve"> </w:t>
      </w:r>
    </w:p>
    <w:p w14:paraId="531FC615" w14:textId="682D42E4" w:rsidR="007826BA" w:rsidRDefault="00714386" w:rsidP="00CE42E7">
      <w:pPr>
        <w:spacing w:after="200" w:line="276" w:lineRule="auto"/>
        <w:jc w:val="both"/>
        <w:rPr>
          <w:szCs w:val="20"/>
        </w:rPr>
      </w:pPr>
      <w:r w:rsidRPr="00714386">
        <w:rPr>
          <w:rFonts w:cs="Arial"/>
          <w:bCs/>
          <w:szCs w:val="20"/>
        </w:rPr>
        <w:t xml:space="preserve">Vi skal </w:t>
      </w:r>
      <w:r>
        <w:rPr>
          <w:rFonts w:cs="Arial"/>
          <w:bCs/>
          <w:szCs w:val="20"/>
        </w:rPr>
        <w:t xml:space="preserve">dog </w:t>
      </w:r>
      <w:r w:rsidRPr="00714386">
        <w:rPr>
          <w:rFonts w:cs="Arial"/>
          <w:bCs/>
          <w:szCs w:val="20"/>
        </w:rPr>
        <w:t xml:space="preserve">være </w:t>
      </w:r>
      <w:r>
        <w:rPr>
          <w:rFonts w:cs="Arial"/>
          <w:bCs/>
          <w:szCs w:val="20"/>
        </w:rPr>
        <w:t>opmærksomme</w:t>
      </w:r>
      <w:r w:rsidRPr="00714386">
        <w:rPr>
          <w:rFonts w:cs="Arial"/>
          <w:bCs/>
          <w:szCs w:val="20"/>
        </w:rPr>
        <w:t xml:space="preserve"> på </w:t>
      </w:r>
      <w:r>
        <w:rPr>
          <w:rFonts w:cs="Arial"/>
          <w:bCs/>
          <w:szCs w:val="20"/>
        </w:rPr>
        <w:t xml:space="preserve">eventuelle </w:t>
      </w:r>
      <w:r w:rsidRPr="00714386">
        <w:rPr>
          <w:rFonts w:cs="Arial"/>
          <w:bCs/>
          <w:szCs w:val="20"/>
        </w:rPr>
        <w:t>pesticidpunktkilder på landbrug</w:t>
      </w:r>
      <w:r>
        <w:rPr>
          <w:rFonts w:cs="Arial"/>
          <w:bCs/>
          <w:szCs w:val="20"/>
        </w:rPr>
        <w:t>, da de kan udgøre en risiko over for overfladevand i nærheden</w:t>
      </w:r>
      <w:r w:rsidRPr="00714386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 xml:space="preserve"> </w:t>
      </w:r>
      <w:r w:rsidRPr="00714386">
        <w:rPr>
          <w:szCs w:val="20"/>
        </w:rPr>
        <w:t>Så selvom e</w:t>
      </w:r>
      <w:r w:rsidR="007826BA">
        <w:rPr>
          <w:szCs w:val="20"/>
        </w:rPr>
        <w:t>n</w:t>
      </w:r>
      <w:r w:rsidRPr="00714386">
        <w:rPr>
          <w:szCs w:val="20"/>
        </w:rPr>
        <w:t xml:space="preserve"> landbrug</w:t>
      </w:r>
      <w:r w:rsidR="007826BA">
        <w:rPr>
          <w:szCs w:val="20"/>
        </w:rPr>
        <w:t>slokalitet</w:t>
      </w:r>
      <w:r w:rsidRPr="00714386">
        <w:rPr>
          <w:szCs w:val="20"/>
        </w:rPr>
        <w:t xml:space="preserve"> ikke V1-kortlægges, fordi der ikke er GV-indsats, skal sagsbehandleren sikre sig, at der ikke er indsats over for overfladevandet.</w:t>
      </w:r>
    </w:p>
    <w:p w14:paraId="09770A73" w14:textId="354FD80A" w:rsidR="00714386" w:rsidRPr="00CE42E7" w:rsidRDefault="00714386" w:rsidP="00CE42E7">
      <w:pPr>
        <w:spacing w:after="200" w:line="276" w:lineRule="auto"/>
        <w:jc w:val="both"/>
        <w:rPr>
          <w:szCs w:val="20"/>
        </w:rPr>
      </w:pPr>
      <w:r w:rsidRPr="00714386">
        <w:rPr>
          <w:szCs w:val="20"/>
        </w:rPr>
        <w:t>Hvis den automatiske screening viser, at punktkilderne kan udgøre en risiko over for overfladevand på/i nærheden af lokaliteten, skal lokaliteten som sædvanlig V1-kortlægges på grund af overfladevandsindsatsen med det forbehold for overfladevandet, som allerede står i kortlægningsbrevet 04-50-15.</w:t>
      </w:r>
    </w:p>
    <w:p w14:paraId="4D2C4728" w14:textId="48FD134D" w:rsidR="00CE42E7" w:rsidRPr="003271A5" w:rsidRDefault="00CE42E7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PESTICID</w:t>
      </w:r>
      <w:r w:rsidR="00F94C1D">
        <w:rPr>
          <w:b/>
          <w:bCs/>
          <w:szCs w:val="22"/>
        </w:rPr>
        <w:t>-</w:t>
      </w:r>
      <w:r>
        <w:rPr>
          <w:b/>
          <w:bCs/>
          <w:szCs w:val="22"/>
        </w:rPr>
        <w:t>PUNKTKILDER</w:t>
      </w:r>
    </w:p>
    <w:p w14:paraId="36B2A671" w14:textId="7B4474A6" w:rsidR="00CE42E7" w:rsidRDefault="00CE42E7" w:rsidP="00CE42E7">
      <w:pPr>
        <w:jc w:val="both"/>
      </w:pPr>
      <w:r>
        <w:t>På landbrugsejendomme er der stor sandsynlighed for, at der findes forskellige pesticidpunktkilder, som skal kortlægges (</w:t>
      </w:r>
      <w:r w:rsidRPr="00485224">
        <w:rPr>
          <w:i/>
          <w:iCs/>
        </w:rPr>
        <w:t xml:space="preserve">hvis </w:t>
      </w:r>
      <w:r w:rsidR="00485224" w:rsidRPr="00485224">
        <w:rPr>
          <w:i/>
          <w:iCs/>
          <w:szCs w:val="20"/>
        </w:rPr>
        <w:t>ejendommen ligger 400 m fra en indvindingsboring i indvindingsopland</w:t>
      </w:r>
      <w:r>
        <w:t>):</w:t>
      </w:r>
    </w:p>
    <w:p w14:paraId="7EA81FE1" w14:textId="77777777" w:rsidR="00CE42E7" w:rsidRDefault="00CE42E7" w:rsidP="00CE42E7">
      <w:pPr>
        <w:jc w:val="both"/>
      </w:pPr>
    </w:p>
    <w:p w14:paraId="12DBEAFC" w14:textId="76BCD4E8" w:rsidR="00CE42E7" w:rsidRPr="00D46461" w:rsidRDefault="00CE42E7" w:rsidP="00CE42E7">
      <w:pPr>
        <w:pStyle w:val="Opstilling-punkttegn"/>
        <w:jc w:val="both"/>
        <w:rPr>
          <w:sz w:val="20"/>
          <w:szCs w:val="20"/>
        </w:rPr>
      </w:pPr>
      <w:r w:rsidRPr="00D46461">
        <w:rPr>
          <w:sz w:val="20"/>
          <w:szCs w:val="20"/>
        </w:rPr>
        <w:t>vaskeplads (evt. tidl. møddingplads)</w:t>
      </w:r>
    </w:p>
    <w:p w14:paraId="19D27CEC" w14:textId="4540CDE1" w:rsidR="00CE42E7" w:rsidRPr="00D46461" w:rsidRDefault="00CE42E7" w:rsidP="00CE42E7">
      <w:pPr>
        <w:pStyle w:val="Opstilling-punkttegn"/>
        <w:jc w:val="both"/>
        <w:rPr>
          <w:sz w:val="20"/>
          <w:szCs w:val="20"/>
        </w:rPr>
      </w:pPr>
      <w:r w:rsidRPr="00D46461">
        <w:rPr>
          <w:sz w:val="20"/>
          <w:szCs w:val="20"/>
        </w:rPr>
        <w:t>område ved og omkring vandhane på bygning</w:t>
      </w:r>
      <w:r w:rsidR="00116034">
        <w:rPr>
          <w:sz w:val="20"/>
          <w:szCs w:val="20"/>
        </w:rPr>
        <w:t xml:space="preserve"> (</w:t>
      </w:r>
      <w:r w:rsidR="00473041">
        <w:rPr>
          <w:sz w:val="20"/>
          <w:szCs w:val="20"/>
        </w:rPr>
        <w:t xml:space="preserve">udendørs eller </w:t>
      </w:r>
      <w:r w:rsidR="00116034">
        <w:rPr>
          <w:sz w:val="20"/>
          <w:szCs w:val="20"/>
        </w:rPr>
        <w:t>lige inden for en port)</w:t>
      </w:r>
      <w:r w:rsidRPr="00D46461">
        <w:rPr>
          <w:sz w:val="20"/>
          <w:szCs w:val="20"/>
        </w:rPr>
        <w:t xml:space="preserve">, hvor sprøjten </w:t>
      </w:r>
      <w:r w:rsidR="00473041">
        <w:rPr>
          <w:sz w:val="20"/>
          <w:szCs w:val="20"/>
        </w:rPr>
        <w:t>kan være</w:t>
      </w:r>
      <w:r w:rsidRPr="00D46461">
        <w:rPr>
          <w:sz w:val="20"/>
          <w:szCs w:val="20"/>
        </w:rPr>
        <w:t xml:space="preserve"> blevet fyldt og tømt</w:t>
      </w:r>
    </w:p>
    <w:p w14:paraId="3B0F2621" w14:textId="6227057B" w:rsidR="00CE42E7" w:rsidRDefault="00CE42E7" w:rsidP="00CE42E7">
      <w:pPr>
        <w:pStyle w:val="Opstilling-punkttegn"/>
        <w:jc w:val="both"/>
        <w:rPr>
          <w:sz w:val="20"/>
          <w:szCs w:val="20"/>
        </w:rPr>
      </w:pPr>
      <w:r w:rsidRPr="00D46461">
        <w:rPr>
          <w:sz w:val="20"/>
          <w:szCs w:val="20"/>
        </w:rPr>
        <w:t>parkeringsområde for sprøjten</w:t>
      </w:r>
    </w:p>
    <w:p w14:paraId="4F3682E6" w14:textId="6E722345" w:rsidR="00CE42E7" w:rsidRDefault="00CE42E7" w:rsidP="00CE42E7">
      <w:pPr>
        <w:pStyle w:val="Opstilling-punkttegn"/>
        <w:jc w:val="both"/>
        <w:rPr>
          <w:sz w:val="20"/>
          <w:szCs w:val="20"/>
        </w:rPr>
      </w:pPr>
      <w:r>
        <w:rPr>
          <w:sz w:val="20"/>
          <w:szCs w:val="20"/>
        </w:rPr>
        <w:t>oplag for pesticider</w:t>
      </w:r>
      <w:r w:rsidR="00116034">
        <w:rPr>
          <w:sz w:val="20"/>
          <w:szCs w:val="20"/>
        </w:rPr>
        <w:t>, tom emballage mm.</w:t>
      </w:r>
    </w:p>
    <w:p w14:paraId="74EF50C7" w14:textId="1E28BFC1" w:rsidR="00116034" w:rsidRDefault="00116034" w:rsidP="00CE42E7">
      <w:pPr>
        <w:pStyle w:val="Opstilling-punkttegn"/>
        <w:jc w:val="both"/>
        <w:rPr>
          <w:sz w:val="20"/>
          <w:szCs w:val="20"/>
        </w:rPr>
      </w:pPr>
      <w:r>
        <w:rPr>
          <w:sz w:val="20"/>
          <w:szCs w:val="20"/>
        </w:rPr>
        <w:t>oplag af roetoppe</w:t>
      </w:r>
    </w:p>
    <w:p w14:paraId="79489342" w14:textId="77777777" w:rsidR="00CE42E7" w:rsidRPr="00D46461" w:rsidRDefault="00CE42E7" w:rsidP="00CE42E7">
      <w:pPr>
        <w:pStyle w:val="Opstilling-punkttegn"/>
        <w:numPr>
          <w:ilvl w:val="0"/>
          <w:numId w:val="0"/>
        </w:numPr>
        <w:jc w:val="both"/>
        <w:rPr>
          <w:sz w:val="20"/>
          <w:szCs w:val="20"/>
        </w:rPr>
      </w:pPr>
    </w:p>
    <w:p w14:paraId="704645C8" w14:textId="6C14D10D" w:rsidR="00CE42E7" w:rsidRDefault="00CE42E7" w:rsidP="00CE42E7">
      <w:pPr>
        <w:pStyle w:val="Opstilling-punkttegn"/>
        <w:numPr>
          <w:ilvl w:val="0"/>
          <w:numId w:val="0"/>
        </w:numPr>
        <w:jc w:val="both"/>
        <w:rPr>
          <w:sz w:val="20"/>
          <w:szCs w:val="20"/>
        </w:rPr>
      </w:pPr>
      <w:r w:rsidRPr="00D46461">
        <w:rPr>
          <w:sz w:val="20"/>
          <w:szCs w:val="20"/>
        </w:rPr>
        <w:t xml:space="preserve">Pesticidpunktkilder på </w:t>
      </w:r>
      <w:r>
        <w:rPr>
          <w:sz w:val="20"/>
          <w:szCs w:val="20"/>
        </w:rPr>
        <w:t xml:space="preserve">en </w:t>
      </w:r>
      <w:r w:rsidRPr="00D46461">
        <w:rPr>
          <w:sz w:val="20"/>
          <w:szCs w:val="20"/>
        </w:rPr>
        <w:t>landbrugsejendom</w:t>
      </w:r>
      <w:r w:rsidRPr="00D83729">
        <w:rPr>
          <w:sz w:val="20"/>
          <w:szCs w:val="20"/>
        </w:rPr>
        <w:t xml:space="preserve"> </w:t>
      </w:r>
      <w:r w:rsidRPr="00D46461">
        <w:rPr>
          <w:sz w:val="20"/>
          <w:szCs w:val="20"/>
        </w:rPr>
        <w:t xml:space="preserve">kortlægges </w:t>
      </w:r>
      <w:r w:rsidRPr="00D83729">
        <w:rPr>
          <w:sz w:val="20"/>
          <w:szCs w:val="20"/>
          <w:u w:val="single"/>
        </w:rPr>
        <w:t>kun</w:t>
      </w:r>
      <w:r w:rsidRPr="00D46461">
        <w:rPr>
          <w:sz w:val="20"/>
          <w:szCs w:val="20"/>
        </w:rPr>
        <w:t xml:space="preserve">, hvis </w:t>
      </w:r>
      <w:r w:rsidR="00485224" w:rsidRPr="00485224">
        <w:rPr>
          <w:sz w:val="20"/>
          <w:szCs w:val="20"/>
        </w:rPr>
        <w:t>ejendommen ligger 400 m fra en indvindingsboring i indvindingsopland</w:t>
      </w:r>
      <w:r w:rsidRPr="00485224">
        <w:rPr>
          <w:sz w:val="20"/>
          <w:szCs w:val="20"/>
        </w:rPr>
        <w:t>. Gør</w:t>
      </w:r>
      <w:r>
        <w:rPr>
          <w:sz w:val="20"/>
          <w:szCs w:val="20"/>
        </w:rPr>
        <w:t xml:space="preserve"> den ikke det, kortlægger vi </w:t>
      </w:r>
      <w:r w:rsidRPr="00D83729">
        <w:rPr>
          <w:sz w:val="20"/>
          <w:szCs w:val="20"/>
          <w:u w:val="single"/>
        </w:rPr>
        <w:t>ikke</w:t>
      </w:r>
      <w:r w:rsidR="00485224" w:rsidRPr="00485224">
        <w:rPr>
          <w:sz w:val="20"/>
          <w:szCs w:val="20"/>
        </w:rPr>
        <w:t xml:space="preserve"> på nuværende tidspunkt</w:t>
      </w:r>
      <w:r>
        <w:rPr>
          <w:sz w:val="20"/>
          <w:szCs w:val="20"/>
        </w:rPr>
        <w:t>. Dog gør vi i ikke-kortlægningsbrevet eller PV1-brevet til grundejer opmærksom på det med denne formulering:</w:t>
      </w:r>
    </w:p>
    <w:p w14:paraId="52EFFEC5" w14:textId="77777777" w:rsidR="00CE42E7" w:rsidRDefault="00CE42E7" w:rsidP="00CE42E7">
      <w:pPr>
        <w:pStyle w:val="Opstilling-punkttegn"/>
        <w:numPr>
          <w:ilvl w:val="0"/>
          <w:numId w:val="0"/>
        </w:numPr>
        <w:jc w:val="both"/>
        <w:rPr>
          <w:sz w:val="20"/>
          <w:szCs w:val="20"/>
        </w:rPr>
      </w:pPr>
    </w:p>
    <w:p w14:paraId="5CEAEED9" w14:textId="7E77D15C" w:rsidR="00CE42E7" w:rsidRDefault="007A79C5" w:rsidP="00CE42E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cs="Arial"/>
          <w:color w:val="FF0000"/>
        </w:rPr>
      </w:pPr>
      <w:r>
        <w:rPr>
          <w:rFonts w:cs="Arial"/>
          <w:color w:val="FF0000"/>
        </w:rPr>
        <w:t>”</w:t>
      </w:r>
      <w:r w:rsidR="00CE42E7">
        <w:rPr>
          <w:rFonts w:cs="Arial"/>
          <w:color w:val="FF0000"/>
        </w:rPr>
        <w:t xml:space="preserve">Region Nordjylland har oplysninger om, at der </w:t>
      </w:r>
      <w:r w:rsidR="00CE42E7" w:rsidRPr="0063197D">
        <w:rPr>
          <w:rFonts w:cs="Arial"/>
          <w:color w:val="0070C0"/>
        </w:rPr>
        <w:t>er / har været</w:t>
      </w:r>
      <w:r w:rsidR="00CE42E7">
        <w:rPr>
          <w:rFonts w:cs="Arial"/>
          <w:color w:val="0070C0"/>
        </w:rPr>
        <w:t xml:space="preserve"> </w:t>
      </w:r>
      <w:r w:rsidR="00CE42E7" w:rsidRPr="00B46FEE">
        <w:rPr>
          <w:rFonts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="00CE42E7" w:rsidRPr="00B46FEE">
        <w:rPr>
          <w:rFonts w:cs="Arial"/>
          <w:color w:val="FF0000"/>
        </w:rPr>
        <w:instrText xml:space="preserve"> FORMTEXT </w:instrText>
      </w:r>
      <w:r w:rsidR="00CE42E7" w:rsidRPr="00B46FEE">
        <w:rPr>
          <w:rFonts w:cs="Arial"/>
          <w:color w:val="FF0000"/>
        </w:rPr>
      </w:r>
      <w:r w:rsidR="00CE42E7" w:rsidRPr="00B46FEE">
        <w:rPr>
          <w:rFonts w:cs="Arial"/>
          <w:color w:val="FF0000"/>
        </w:rPr>
        <w:fldChar w:fldCharType="separate"/>
      </w:r>
      <w:r w:rsidR="00CE42E7">
        <w:rPr>
          <w:rFonts w:cs="Arial"/>
          <w:noProof/>
          <w:color w:val="FF0000"/>
        </w:rPr>
        <w:t>pesticidpunktkilde</w:t>
      </w:r>
      <w:r w:rsidR="00CE42E7" w:rsidRPr="00B46FEE">
        <w:rPr>
          <w:rFonts w:cs="Arial"/>
          <w:color w:val="FF0000"/>
        </w:rPr>
        <w:fldChar w:fldCharType="end"/>
      </w:r>
      <w:r w:rsidR="00CE42E7">
        <w:rPr>
          <w:rFonts w:cs="Arial"/>
          <w:color w:val="FF0000"/>
        </w:rPr>
        <w:t xml:space="preserve"> på </w:t>
      </w:r>
      <w:r w:rsidR="00CE42E7" w:rsidRPr="001F74DD">
        <w:rPr>
          <w:rFonts w:cs="Arial"/>
          <w:color w:val="0066FF"/>
        </w:rPr>
        <w:t>din / jeres</w:t>
      </w:r>
      <w:r w:rsidR="00CE42E7">
        <w:rPr>
          <w:rFonts w:cs="Arial"/>
          <w:color w:val="FF0000"/>
        </w:rPr>
        <w:t xml:space="preserve"> ejendom, men ejendommen ligger ikke i et indvindingsopland eller i et område med særlige drikkevandsinteresser. Derfor kortlægger vi ikke </w:t>
      </w:r>
      <w:r w:rsidR="00CE42E7" w:rsidRPr="00B46FEE">
        <w:rPr>
          <w:rFonts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="00CE42E7" w:rsidRPr="00B46FEE">
        <w:rPr>
          <w:rFonts w:cs="Arial"/>
          <w:color w:val="FF0000"/>
        </w:rPr>
        <w:instrText xml:space="preserve"> FORMTEXT </w:instrText>
      </w:r>
      <w:r w:rsidR="00CE42E7" w:rsidRPr="00B46FEE">
        <w:rPr>
          <w:rFonts w:cs="Arial"/>
          <w:color w:val="FF0000"/>
        </w:rPr>
      </w:r>
      <w:r w:rsidR="00CE42E7" w:rsidRPr="00B46FEE">
        <w:rPr>
          <w:rFonts w:cs="Arial"/>
          <w:color w:val="FF0000"/>
        </w:rPr>
        <w:fldChar w:fldCharType="separate"/>
      </w:r>
      <w:r w:rsidR="00CE42E7">
        <w:rPr>
          <w:rFonts w:cs="Arial"/>
          <w:noProof/>
          <w:color w:val="FF0000"/>
        </w:rPr>
        <w:t>pesticidpunktkilde</w:t>
      </w:r>
      <w:r w:rsidR="00CE42E7" w:rsidRPr="00B46FEE">
        <w:rPr>
          <w:rFonts w:cs="Arial"/>
          <w:color w:val="FF0000"/>
        </w:rPr>
        <w:fldChar w:fldCharType="end"/>
      </w:r>
      <w:r w:rsidR="00CE42E7">
        <w:rPr>
          <w:rFonts w:cs="Arial"/>
          <w:color w:val="FF0000"/>
        </w:rPr>
        <w:t xml:space="preserve"> på din </w:t>
      </w:r>
      <w:r w:rsidR="001F770A" w:rsidRPr="001F770A">
        <w:rPr>
          <w:rFonts w:cs="Arial"/>
          <w:color w:val="3C8A2E" w:themeColor="accent4"/>
        </w:rPr>
        <w:t>landbrugs</w:t>
      </w:r>
      <w:r w:rsidR="00CE42E7">
        <w:rPr>
          <w:rFonts w:cs="Arial"/>
          <w:color w:val="FF0000"/>
        </w:rPr>
        <w:t xml:space="preserve">ejendom efter jordforureningsloven. </w:t>
      </w:r>
      <w:proofErr w:type="spellStart"/>
      <w:r w:rsidR="00CE42E7">
        <w:rPr>
          <w:rFonts w:cs="Arial"/>
          <w:color w:val="FF0000"/>
        </w:rPr>
        <w:t>Indvindingsoplande</w:t>
      </w:r>
      <w:proofErr w:type="spellEnd"/>
      <w:r w:rsidR="00CE42E7">
        <w:rPr>
          <w:rFonts w:cs="Arial"/>
          <w:color w:val="FF0000"/>
        </w:rPr>
        <w:t xml:space="preserve"> til almene vandværker samt områder med særlige drikkevandsinteresser kan ændre sig. Hvis det sker på </w:t>
      </w:r>
      <w:r w:rsidR="00CE42E7" w:rsidRPr="001F74DD">
        <w:rPr>
          <w:rFonts w:cs="Arial"/>
          <w:color w:val="0066FF"/>
        </w:rPr>
        <w:t>din / jeres</w:t>
      </w:r>
      <w:r w:rsidR="00CE42E7">
        <w:rPr>
          <w:rFonts w:cs="Arial"/>
          <w:color w:val="FF0000"/>
        </w:rPr>
        <w:t xml:space="preserve"> ejendom, tager vi forbehold for, at </w:t>
      </w:r>
      <w:r w:rsidR="00CE42E7" w:rsidRPr="00B46FEE">
        <w:rPr>
          <w:rFonts w:cs="Arial"/>
          <w:color w:val="FF0000"/>
        </w:rPr>
        <w:t>ejendommen senere kan blive kortlagt som led i en eventuel kortlægning af pesticidanvendelse</w:t>
      </w:r>
      <w:r w:rsidR="00CE42E7">
        <w:rPr>
          <w:rFonts w:cs="Arial"/>
          <w:color w:val="FF0000"/>
        </w:rPr>
        <w:t>.</w:t>
      </w:r>
      <w:r>
        <w:rPr>
          <w:rFonts w:cs="Arial"/>
          <w:color w:val="FF0000"/>
        </w:rPr>
        <w:t>”</w:t>
      </w:r>
    </w:p>
    <w:p w14:paraId="55A7B739" w14:textId="1E2CE8D7" w:rsidR="00473041" w:rsidRDefault="00473041" w:rsidP="00CE42E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cs="Arial"/>
          <w:color w:val="FF0000"/>
        </w:rPr>
      </w:pPr>
    </w:p>
    <w:p w14:paraId="3A66F2D1" w14:textId="75A4DBE0" w:rsidR="00714386" w:rsidRDefault="00714386" w:rsidP="00CE42E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Det er altid en</w:t>
      </w:r>
      <w:r w:rsidRPr="00714386">
        <w:rPr>
          <w:rFonts w:cs="Arial"/>
          <w:bCs/>
          <w:szCs w:val="20"/>
        </w:rPr>
        <w:t xml:space="preserve"> god idé</w:t>
      </w:r>
      <w:r w:rsidR="00CE42E7">
        <w:rPr>
          <w:rFonts w:cs="Arial"/>
          <w:bCs/>
          <w:szCs w:val="20"/>
        </w:rPr>
        <w:t xml:space="preserve"> </w:t>
      </w:r>
      <w:r w:rsidRPr="00714386">
        <w:rPr>
          <w:rFonts w:cs="Arial"/>
          <w:bCs/>
          <w:szCs w:val="20"/>
        </w:rPr>
        <w:t xml:space="preserve">at </w:t>
      </w:r>
      <w:r w:rsidR="00CE42E7">
        <w:rPr>
          <w:rFonts w:cs="Arial"/>
          <w:bCs/>
          <w:szCs w:val="20"/>
        </w:rPr>
        <w:t>kontakt</w:t>
      </w:r>
      <w:r w:rsidR="00485224">
        <w:rPr>
          <w:rFonts w:cs="Arial"/>
          <w:bCs/>
          <w:szCs w:val="20"/>
        </w:rPr>
        <w:t>e</w:t>
      </w:r>
      <w:r w:rsidRPr="00714386">
        <w:rPr>
          <w:rFonts w:cs="Arial"/>
          <w:bCs/>
          <w:szCs w:val="20"/>
        </w:rPr>
        <w:t xml:space="preserve"> grundejer</w:t>
      </w:r>
      <w:r>
        <w:rPr>
          <w:rFonts w:cs="Arial"/>
          <w:bCs/>
          <w:szCs w:val="20"/>
        </w:rPr>
        <w:t>en</w:t>
      </w:r>
      <w:r w:rsidRPr="00714386">
        <w:rPr>
          <w:rFonts w:cs="Arial"/>
          <w:bCs/>
          <w:szCs w:val="20"/>
        </w:rPr>
        <w:t xml:space="preserve"> og høre om evt. vaskeplads, vandhane, sprøjte, kemikalieoplag, møddingsplads</w:t>
      </w:r>
      <w:r>
        <w:rPr>
          <w:rFonts w:cs="Arial"/>
          <w:bCs/>
          <w:szCs w:val="20"/>
        </w:rPr>
        <w:t>, parkering af sprøjten</w:t>
      </w:r>
      <w:r w:rsidRPr="00714386">
        <w:rPr>
          <w:rFonts w:cs="Arial"/>
          <w:bCs/>
          <w:szCs w:val="20"/>
        </w:rPr>
        <w:t xml:space="preserve"> m.m., da det kan være potentielle pesticidpunktkilder. </w:t>
      </w:r>
      <w:r>
        <w:rPr>
          <w:rFonts w:cs="Arial"/>
          <w:bCs/>
          <w:szCs w:val="20"/>
        </w:rPr>
        <w:t>G</w:t>
      </w:r>
      <w:r w:rsidRPr="00714386">
        <w:rPr>
          <w:rFonts w:cs="Arial"/>
          <w:bCs/>
          <w:szCs w:val="20"/>
        </w:rPr>
        <w:t>rundejer kan</w:t>
      </w:r>
      <w:r>
        <w:rPr>
          <w:rFonts w:cs="Arial"/>
          <w:bCs/>
          <w:szCs w:val="20"/>
        </w:rPr>
        <w:t xml:space="preserve"> dog ikke altid bidrage</w:t>
      </w:r>
      <w:r w:rsidRPr="00714386">
        <w:rPr>
          <w:rFonts w:cs="Arial"/>
          <w:bCs/>
          <w:szCs w:val="20"/>
        </w:rPr>
        <w:t xml:space="preserve"> med oplysninger, da pesticidforbruget måske har fundet sted</w:t>
      </w:r>
      <w:r w:rsidR="00CE42E7">
        <w:rPr>
          <w:rFonts w:cs="Arial"/>
          <w:bCs/>
          <w:szCs w:val="20"/>
        </w:rPr>
        <w:t>,</w:t>
      </w:r>
      <w:r w:rsidRPr="00714386">
        <w:rPr>
          <w:rFonts w:cs="Arial"/>
          <w:bCs/>
          <w:szCs w:val="20"/>
        </w:rPr>
        <w:t xml:space="preserve"> før nuværende grundejer overtog ejendommen.</w:t>
      </w:r>
    </w:p>
    <w:p w14:paraId="4D2FAEBD" w14:textId="77777777" w:rsidR="00CE42E7" w:rsidRPr="00714386" w:rsidRDefault="00CE42E7" w:rsidP="00CE42E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b/>
          <w:bCs/>
          <w:i/>
          <w:iCs/>
          <w:szCs w:val="20"/>
        </w:rPr>
      </w:pPr>
    </w:p>
    <w:p w14:paraId="41502C13" w14:textId="17A9B83E" w:rsidR="00CF6FDE" w:rsidRDefault="00CF6FDE" w:rsidP="00214188">
      <w:pPr>
        <w:spacing w:after="200" w:line="276" w:lineRule="auto"/>
        <w:jc w:val="both"/>
        <w:rPr>
          <w:szCs w:val="20"/>
        </w:rPr>
      </w:pPr>
      <w:r w:rsidRPr="003276D3">
        <w:rPr>
          <w:szCs w:val="20"/>
        </w:rPr>
        <w:t>Sagsbehandleren foretager altid en konkret vurdering i den enkelte sag.</w:t>
      </w:r>
      <w:r w:rsidR="002B1D9E">
        <w:rPr>
          <w:szCs w:val="20"/>
        </w:rPr>
        <w:t xml:space="preserve"> Hvis sagsbehandleren ikke kan træffe en afgørelse på baggrund af det sagsmateriale, der er tilgængeligt, kan det være en god idé med en besigtigelse/rundering på ejendommen.</w:t>
      </w:r>
    </w:p>
    <w:p w14:paraId="650DD27A" w14:textId="50941FD4" w:rsidR="00473041" w:rsidRDefault="00473041" w:rsidP="00214188">
      <w:pPr>
        <w:spacing w:after="200" w:line="276" w:lineRule="auto"/>
        <w:jc w:val="both"/>
        <w:rPr>
          <w:szCs w:val="20"/>
        </w:rPr>
      </w:pPr>
      <w:r>
        <w:rPr>
          <w:szCs w:val="20"/>
        </w:rPr>
        <w:t xml:space="preserve">De landbrugsejendomme, vi skal tage stilling til, fremgår af </w:t>
      </w:r>
      <w:proofErr w:type="spellStart"/>
      <w:r>
        <w:rPr>
          <w:szCs w:val="20"/>
        </w:rPr>
        <w:t>egenkortlægningslisten</w:t>
      </w:r>
      <w:proofErr w:type="spellEnd"/>
      <w:r>
        <w:rPr>
          <w:szCs w:val="20"/>
        </w:rPr>
        <w:t>. De er ikke alle omfattet af grundvandsindsats. Og de der ikke er, kortlægger vi kun, hvis der er olietanke m.v.</w:t>
      </w:r>
    </w:p>
    <w:p w14:paraId="44215E61" w14:textId="76592294" w:rsidR="008A1877" w:rsidRDefault="00485224" w:rsidP="00214188">
      <w:pPr>
        <w:spacing w:after="200" w:line="276" w:lineRule="auto"/>
        <w:jc w:val="both"/>
        <w:rPr>
          <w:szCs w:val="20"/>
        </w:rPr>
      </w:pPr>
      <w:r>
        <w:rPr>
          <w:szCs w:val="20"/>
        </w:rPr>
        <w:t>Som udgangspunkt vil landbrugsejendomme</w:t>
      </w:r>
      <w:r w:rsidR="008A1877">
        <w:rPr>
          <w:szCs w:val="20"/>
        </w:rPr>
        <w:t>,</w:t>
      </w:r>
      <w:r>
        <w:rPr>
          <w:szCs w:val="20"/>
        </w:rPr>
        <w:t xml:space="preserve"> der ligger længere end 400 m fra en indvindingsboring i indvindingsopland eller i OSD først fremgå af </w:t>
      </w:r>
      <w:proofErr w:type="spellStart"/>
      <w:r>
        <w:rPr>
          <w:szCs w:val="20"/>
        </w:rPr>
        <w:t>egenkortlægningslisten</w:t>
      </w:r>
      <w:proofErr w:type="spellEnd"/>
      <w:r w:rsidR="008A1877">
        <w:rPr>
          <w:szCs w:val="20"/>
        </w:rPr>
        <w:t>,</w:t>
      </w:r>
      <w:r>
        <w:rPr>
          <w:szCs w:val="20"/>
        </w:rPr>
        <w:t xml:space="preserve"> når </w:t>
      </w:r>
      <w:r w:rsidR="008A1877">
        <w:rPr>
          <w:szCs w:val="20"/>
        </w:rPr>
        <w:t xml:space="preserve">regionsrådet har godkendt en ændring af vores nuværende prioritering, og lokaliteterne er oprettet i JAR gennem pesticidteamet. Hvis en landbrugsejendom, der ligger længere end 400 m fra en indvindingsboring, </w:t>
      </w:r>
      <w:r w:rsidR="00CB563C">
        <w:rPr>
          <w:szCs w:val="20"/>
        </w:rPr>
        <w:t>står på</w:t>
      </w:r>
      <w:r w:rsidR="008A1877">
        <w:rPr>
          <w:szCs w:val="20"/>
        </w:rPr>
        <w:t xml:space="preserve"> </w:t>
      </w:r>
      <w:proofErr w:type="spellStart"/>
      <w:r w:rsidR="008A1877">
        <w:rPr>
          <w:szCs w:val="20"/>
        </w:rPr>
        <w:t>egenkortlægningslisten</w:t>
      </w:r>
      <w:proofErr w:type="spellEnd"/>
      <w:r w:rsidR="008A1877">
        <w:rPr>
          <w:szCs w:val="20"/>
        </w:rPr>
        <w:t xml:space="preserve"> (typisk gennem arbejdet med revurdering af udgåede pesticidlokaliteter), skal den prioriteres sidst.</w:t>
      </w:r>
    </w:p>
    <w:p w14:paraId="3BB7B63C" w14:textId="34812512" w:rsidR="003271A5" w:rsidRDefault="003271A5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b/>
          <w:bCs/>
          <w:szCs w:val="22"/>
        </w:rPr>
      </w:pPr>
      <w:r w:rsidRPr="003271A5">
        <w:rPr>
          <w:b/>
          <w:bCs/>
          <w:szCs w:val="22"/>
        </w:rPr>
        <w:t>OLIETANKE</w:t>
      </w:r>
    </w:p>
    <w:p w14:paraId="7EEAD12C" w14:textId="77777777" w:rsidR="00CE42E7" w:rsidRDefault="00CE42E7" w:rsidP="00CE42E7">
      <w:pPr>
        <w:spacing w:after="200" w:line="276" w:lineRule="auto"/>
        <w:jc w:val="both"/>
        <w:rPr>
          <w:szCs w:val="20"/>
        </w:rPr>
      </w:pPr>
      <w:r w:rsidRPr="003276D3">
        <w:rPr>
          <w:szCs w:val="20"/>
        </w:rPr>
        <w:t>På landbrugsejendomme er der ofte registreret mange små tanke, som fx har været anvendt til tankning af landbrugets køretøjer, til opvarmning af maskinhuse, til korntørringsanlæg i høstsæsonen og til opvarmning af stuehus. Tankene kan være nedgravede, overjordiske, med kendt eller ukendt placering, med kort driftsperiode eller tanke, der erstatter hinanden</w:t>
      </w:r>
      <w:r>
        <w:rPr>
          <w:szCs w:val="20"/>
        </w:rPr>
        <w:t>.</w:t>
      </w:r>
    </w:p>
    <w:p w14:paraId="116774B5" w14:textId="77777777" w:rsidR="00CE42E7" w:rsidRPr="009A12F5" w:rsidRDefault="00CE42E7" w:rsidP="00CE42E7">
      <w:pPr>
        <w:spacing w:after="200" w:line="276" w:lineRule="auto"/>
        <w:jc w:val="both"/>
        <w:rPr>
          <w:b/>
          <w:bCs/>
          <w:szCs w:val="20"/>
        </w:rPr>
      </w:pPr>
      <w:r w:rsidRPr="00F31103">
        <w:rPr>
          <w:b/>
          <w:bCs/>
          <w:szCs w:val="20"/>
        </w:rPr>
        <w:t>OBS:</w:t>
      </w:r>
      <w:r>
        <w:rPr>
          <w:szCs w:val="20"/>
        </w:rPr>
        <w:t xml:space="preserve"> Oplysninger om tanke </w:t>
      </w:r>
      <w:r>
        <w:rPr>
          <w:i/>
          <w:iCs/>
          <w:szCs w:val="20"/>
        </w:rPr>
        <w:t xml:space="preserve">kan </w:t>
      </w:r>
      <w:r>
        <w:rPr>
          <w:szCs w:val="20"/>
        </w:rPr>
        <w:t xml:space="preserve">findes i rapporterne fra kommunernes landbrugstilsyn, så det kan være en god idé at rekvirere dem hos kommunen. Nogle gange vil flowet i én eller flere af tankene også være nævnt i tilsynsrapporterne. </w:t>
      </w:r>
      <w:r w:rsidRPr="009A12F5">
        <w:rPr>
          <w:b/>
          <w:bCs/>
          <w:szCs w:val="20"/>
        </w:rPr>
        <w:t>Hvis flowet er meget stort i en ellers lille tank, kan det tale for en kortlægning.</w:t>
      </w:r>
    </w:p>
    <w:p w14:paraId="48F4F0A3" w14:textId="400C52ED" w:rsidR="00CE42E7" w:rsidRPr="003276D3" w:rsidRDefault="00880BCC" w:rsidP="00CE42E7">
      <w:pPr>
        <w:spacing w:after="200" w:line="276" w:lineRule="auto"/>
        <w:jc w:val="both"/>
        <w:rPr>
          <w:szCs w:val="20"/>
        </w:rPr>
      </w:pPr>
      <w:r>
        <w:rPr>
          <w:szCs w:val="20"/>
        </w:rPr>
        <w:t xml:space="preserve">Sagsbehandleren skal altid foretage en konkret vurdering i den enkelte sag, men </w:t>
      </w:r>
      <w:r w:rsidR="007826BA">
        <w:rPr>
          <w:szCs w:val="20"/>
        </w:rPr>
        <w:t>følgende</w:t>
      </w:r>
      <w:r>
        <w:rPr>
          <w:szCs w:val="20"/>
        </w:rPr>
        <w:t xml:space="preserve"> taler for kortlægning af a</w:t>
      </w:r>
      <w:r w:rsidR="00CE42E7" w:rsidRPr="003276D3">
        <w:rPr>
          <w:szCs w:val="20"/>
        </w:rPr>
        <w:t>realer på landbrugsejendomme</w:t>
      </w:r>
      <w:r>
        <w:rPr>
          <w:szCs w:val="20"/>
        </w:rPr>
        <w:t>:</w:t>
      </w:r>
    </w:p>
    <w:p w14:paraId="77C06F7C" w14:textId="77777777" w:rsidR="00CE42E7" w:rsidRPr="003276D3" w:rsidRDefault="00CE42E7" w:rsidP="00CE42E7">
      <w:pPr>
        <w:pStyle w:val="Opstilling-punkttegn"/>
        <w:spacing w:line="276" w:lineRule="auto"/>
        <w:jc w:val="both"/>
      </w:pPr>
      <w:r w:rsidRPr="003276D3">
        <w:rPr>
          <w:sz w:val="20"/>
          <w:szCs w:val="20"/>
        </w:rPr>
        <w:t>der har været en olietank, som er større end 6.000 l.</w:t>
      </w:r>
    </w:p>
    <w:p w14:paraId="2C81D2D2" w14:textId="78A8F425" w:rsidR="00CE42E7" w:rsidRPr="0089048B" w:rsidRDefault="00CE42E7" w:rsidP="00CE42E7">
      <w:pPr>
        <w:pStyle w:val="Opstilling-punkttegn"/>
        <w:spacing w:line="276" w:lineRule="auto"/>
        <w:jc w:val="both"/>
      </w:pPr>
      <w:r w:rsidRPr="003276D3">
        <w:rPr>
          <w:sz w:val="20"/>
          <w:szCs w:val="20"/>
        </w:rPr>
        <w:t>det samlede tankvolumen er større end 6.000 l.</w:t>
      </w:r>
    </w:p>
    <w:p w14:paraId="04AB302C" w14:textId="4EB418EB" w:rsidR="0089048B" w:rsidRPr="009A12F5" w:rsidRDefault="00B71D44" w:rsidP="00CE42E7">
      <w:pPr>
        <w:pStyle w:val="Opstilling-punkttegn"/>
        <w:spacing w:line="276" w:lineRule="auto"/>
        <w:jc w:val="both"/>
        <w:rPr>
          <w:sz w:val="20"/>
          <w:szCs w:val="20"/>
        </w:rPr>
      </w:pPr>
      <w:r w:rsidRPr="009A12F5">
        <w:rPr>
          <w:sz w:val="20"/>
          <w:szCs w:val="20"/>
        </w:rPr>
        <w:t>der har været en petroleum eller benzintank, som er større end 1.000 l</w:t>
      </w:r>
    </w:p>
    <w:p w14:paraId="0B8195FD" w14:textId="2698D09B" w:rsidR="00CE42E7" w:rsidRPr="00DD0D70" w:rsidRDefault="00CE42E7" w:rsidP="00CE42E7">
      <w:pPr>
        <w:pStyle w:val="Opstilling-punkttegn"/>
        <w:spacing w:line="276" w:lineRule="auto"/>
        <w:jc w:val="both"/>
      </w:pPr>
      <w:r w:rsidRPr="003276D3">
        <w:rPr>
          <w:sz w:val="20"/>
          <w:szCs w:val="20"/>
        </w:rPr>
        <w:t>der i sagen er oplysninger om spild/uhel</w:t>
      </w:r>
      <w:r>
        <w:rPr>
          <w:sz w:val="20"/>
          <w:szCs w:val="20"/>
        </w:rPr>
        <w:t>d</w:t>
      </w:r>
      <w:r w:rsidRPr="003276D3">
        <w:rPr>
          <w:sz w:val="20"/>
          <w:szCs w:val="20"/>
        </w:rPr>
        <w:t xml:space="preserve"> eller lignende, og hvor der ikke er dokumentation for, at forureningen er fjernet.</w:t>
      </w:r>
    </w:p>
    <w:p w14:paraId="4F878534" w14:textId="25092A33" w:rsidR="00DD0D70" w:rsidRPr="003276D3" w:rsidRDefault="00DD0D70" w:rsidP="00CE42E7">
      <w:pPr>
        <w:pStyle w:val="Opstilling-punkttegn"/>
        <w:spacing w:line="276" w:lineRule="auto"/>
        <w:jc w:val="both"/>
      </w:pPr>
      <w:r>
        <w:rPr>
          <w:sz w:val="20"/>
          <w:szCs w:val="20"/>
        </w:rPr>
        <w:t xml:space="preserve">der er oplysninger om, at en tank har </w:t>
      </w:r>
      <w:r w:rsidR="00880BCC">
        <w:rPr>
          <w:sz w:val="20"/>
          <w:szCs w:val="20"/>
        </w:rPr>
        <w:t>en påfyldningsanordning i form af en stander eller en pistol</w:t>
      </w:r>
      <w:r w:rsidR="006A14CD">
        <w:rPr>
          <w:sz w:val="20"/>
          <w:szCs w:val="20"/>
        </w:rPr>
        <w:t>.</w:t>
      </w:r>
    </w:p>
    <w:p w14:paraId="0563BA45" w14:textId="77777777" w:rsidR="00CE42E7" w:rsidRPr="003276D3" w:rsidRDefault="00CE42E7" w:rsidP="00CE42E7">
      <w:pPr>
        <w:pStyle w:val="Opstilling-punkttegn"/>
        <w:spacing w:line="276" w:lineRule="auto"/>
        <w:jc w:val="both"/>
      </w:pPr>
      <w:r w:rsidRPr="003276D3">
        <w:rPr>
          <w:sz w:val="20"/>
          <w:szCs w:val="20"/>
        </w:rPr>
        <w:t>der er oplysninger om andet erhverv fx maskinstation, gartneri eller entreprenør.</w:t>
      </w:r>
    </w:p>
    <w:p w14:paraId="710599D1" w14:textId="77777777" w:rsidR="00CE42E7" w:rsidRPr="003271A5" w:rsidRDefault="00CE42E7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b/>
          <w:bCs/>
          <w:szCs w:val="22"/>
        </w:rPr>
      </w:pPr>
    </w:p>
    <w:p w14:paraId="7E52631E" w14:textId="5D9CDB09" w:rsidR="00CF6FDE" w:rsidRPr="003276D3" w:rsidRDefault="00CF6FDE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b/>
          <w:i/>
        </w:rPr>
      </w:pPr>
      <w:r w:rsidRPr="003276D3">
        <w:rPr>
          <w:b/>
          <w:i/>
          <w:sz w:val="20"/>
          <w:szCs w:val="20"/>
        </w:rPr>
        <w:t>Beregning af det samlede tankvolumen</w:t>
      </w:r>
      <w:r w:rsidR="007C0F78">
        <w:rPr>
          <w:b/>
          <w:i/>
          <w:sz w:val="20"/>
          <w:szCs w:val="20"/>
        </w:rPr>
        <w:t>, som skal være 6.000 l. eller derover</w:t>
      </w:r>
    </w:p>
    <w:p w14:paraId="39B16997" w14:textId="77777777" w:rsidR="004514AF" w:rsidRPr="003276D3" w:rsidRDefault="00CF6FDE" w:rsidP="00CE42E7">
      <w:pPr>
        <w:spacing w:line="276" w:lineRule="auto"/>
        <w:jc w:val="both"/>
        <w:rPr>
          <w:szCs w:val="20"/>
        </w:rPr>
      </w:pPr>
      <w:r w:rsidRPr="003276D3">
        <w:rPr>
          <w:szCs w:val="20"/>
        </w:rPr>
        <w:t>Tanke, der tæller med i det samlede tankvolumen:</w:t>
      </w:r>
    </w:p>
    <w:p w14:paraId="662C8AB6" w14:textId="77777777" w:rsidR="00CF6FDE" w:rsidRPr="003276D3" w:rsidRDefault="00CF6FDE" w:rsidP="00CE42E7">
      <w:pPr>
        <w:pStyle w:val="Opstilling-punkttegn"/>
        <w:spacing w:line="276" w:lineRule="auto"/>
        <w:jc w:val="both"/>
      </w:pPr>
      <w:r w:rsidRPr="003276D3">
        <w:rPr>
          <w:sz w:val="20"/>
          <w:szCs w:val="20"/>
        </w:rPr>
        <w:t>Tanke, der er etableret før 1. marts</w:t>
      </w:r>
      <w:r w:rsidR="00A37783" w:rsidRPr="003276D3">
        <w:rPr>
          <w:sz w:val="20"/>
          <w:szCs w:val="20"/>
        </w:rPr>
        <w:t xml:space="preserve"> 2001</w:t>
      </w:r>
      <w:r w:rsidRPr="003276D3">
        <w:rPr>
          <w:sz w:val="20"/>
          <w:szCs w:val="20"/>
        </w:rPr>
        <w:t xml:space="preserve"> og med en driftsperiode på mere end 5 år</w:t>
      </w:r>
      <w:r w:rsidR="002B1D9E">
        <w:rPr>
          <w:sz w:val="20"/>
          <w:szCs w:val="20"/>
        </w:rPr>
        <w:t xml:space="preserve"> før 2001</w:t>
      </w:r>
      <w:r w:rsidRPr="003276D3">
        <w:rPr>
          <w:sz w:val="20"/>
          <w:szCs w:val="20"/>
        </w:rPr>
        <w:t>.</w:t>
      </w:r>
    </w:p>
    <w:p w14:paraId="55D2658C" w14:textId="77777777" w:rsidR="00CF6FDE" w:rsidRPr="003276D3" w:rsidRDefault="00CF6FDE" w:rsidP="00CE42E7">
      <w:pPr>
        <w:pStyle w:val="Opstilling-punkttegn"/>
        <w:spacing w:line="276" w:lineRule="auto"/>
        <w:jc w:val="both"/>
      </w:pPr>
      <w:r w:rsidRPr="003276D3">
        <w:rPr>
          <w:sz w:val="20"/>
          <w:szCs w:val="20"/>
        </w:rPr>
        <w:lastRenderedPageBreak/>
        <w:t>Tanke med ukendt placering.</w:t>
      </w:r>
    </w:p>
    <w:p w14:paraId="038E8840" w14:textId="692C6A6D" w:rsidR="00CF6FDE" w:rsidRPr="001F770A" w:rsidRDefault="001F770A" w:rsidP="00CE42E7">
      <w:pPr>
        <w:pStyle w:val="Opstilling-punkttegn"/>
        <w:spacing w:line="276" w:lineRule="auto"/>
        <w:jc w:val="both"/>
      </w:pPr>
      <w:r>
        <w:rPr>
          <w:sz w:val="20"/>
          <w:szCs w:val="20"/>
        </w:rPr>
        <w:t>T</w:t>
      </w:r>
      <w:r w:rsidR="00CF6FDE" w:rsidRPr="003276D3">
        <w:rPr>
          <w:sz w:val="20"/>
          <w:szCs w:val="20"/>
        </w:rPr>
        <w:t>anke, der har afløst hinanden</w:t>
      </w:r>
      <w:r>
        <w:rPr>
          <w:sz w:val="20"/>
          <w:szCs w:val="20"/>
        </w:rPr>
        <w:t xml:space="preserve"> - her</w:t>
      </w:r>
      <w:r w:rsidR="00CF6FDE" w:rsidRPr="003276D3">
        <w:rPr>
          <w:sz w:val="20"/>
          <w:szCs w:val="20"/>
        </w:rPr>
        <w:t xml:space="preserve"> tæller kun den største tank med i det samlede tankvolumen.</w:t>
      </w:r>
    </w:p>
    <w:p w14:paraId="67FBBAB0" w14:textId="3ED401BD" w:rsidR="001F770A" w:rsidRPr="00FC71D3" w:rsidRDefault="001F770A" w:rsidP="00CE42E7">
      <w:pPr>
        <w:pStyle w:val="Opstilling-punkttegn"/>
        <w:spacing w:line="276" w:lineRule="auto"/>
        <w:jc w:val="both"/>
      </w:pPr>
      <w:r w:rsidRPr="00FC71D3">
        <w:rPr>
          <w:sz w:val="20"/>
          <w:szCs w:val="20"/>
        </w:rPr>
        <w:t>Små tanke med stort flow.</w:t>
      </w:r>
    </w:p>
    <w:p w14:paraId="0E0DB14E" w14:textId="77777777" w:rsidR="00CF6FDE" w:rsidRPr="003276D3" w:rsidRDefault="00CF6FDE" w:rsidP="00CE42E7">
      <w:pPr>
        <w:pStyle w:val="Opstilling-punkttegn"/>
        <w:numPr>
          <w:ilvl w:val="0"/>
          <w:numId w:val="0"/>
        </w:numPr>
        <w:spacing w:line="276" w:lineRule="auto"/>
        <w:ind w:left="397"/>
        <w:jc w:val="both"/>
        <w:rPr>
          <w:sz w:val="20"/>
          <w:szCs w:val="20"/>
        </w:rPr>
      </w:pPr>
    </w:p>
    <w:p w14:paraId="3E57BDB3" w14:textId="77777777" w:rsidR="00CF6FDE" w:rsidRPr="003276D3" w:rsidRDefault="00CF6FDE" w:rsidP="00CE42E7">
      <w:pPr>
        <w:pStyle w:val="Opstilling-punkttegn"/>
        <w:numPr>
          <w:ilvl w:val="0"/>
          <w:numId w:val="0"/>
        </w:numPr>
        <w:spacing w:line="276" w:lineRule="auto"/>
        <w:ind w:left="397" w:hanging="397"/>
        <w:jc w:val="both"/>
        <w:rPr>
          <w:sz w:val="20"/>
          <w:szCs w:val="20"/>
        </w:rPr>
      </w:pPr>
      <w:r w:rsidRPr="003276D3">
        <w:rPr>
          <w:sz w:val="20"/>
          <w:szCs w:val="20"/>
        </w:rPr>
        <w:t xml:space="preserve">Tanke, der </w:t>
      </w:r>
      <w:r w:rsidRPr="003276D3">
        <w:rPr>
          <w:sz w:val="20"/>
          <w:szCs w:val="20"/>
          <w:u w:val="single"/>
        </w:rPr>
        <w:t>ikke</w:t>
      </w:r>
      <w:r w:rsidRPr="003276D3">
        <w:rPr>
          <w:sz w:val="20"/>
          <w:szCs w:val="20"/>
        </w:rPr>
        <w:t xml:space="preserve"> tæller med i det samlede tankvolumen:</w:t>
      </w:r>
    </w:p>
    <w:p w14:paraId="471556FD" w14:textId="0473F77F" w:rsidR="00CF6FDE" w:rsidRDefault="00CF6FDE" w:rsidP="00CE42E7">
      <w:pPr>
        <w:pStyle w:val="Opstilling-punkttegn"/>
        <w:spacing w:line="276" w:lineRule="auto"/>
        <w:jc w:val="both"/>
        <w:rPr>
          <w:sz w:val="20"/>
          <w:szCs w:val="20"/>
        </w:rPr>
      </w:pPr>
      <w:r w:rsidRPr="003276D3">
        <w:rPr>
          <w:sz w:val="20"/>
          <w:szCs w:val="20"/>
        </w:rPr>
        <w:t>Opgravede tanke med kommunalt tilsyn, hvor opgravningen er godkendt, eller hvis der er</w:t>
      </w:r>
      <w:r w:rsidR="00A07458">
        <w:rPr>
          <w:sz w:val="20"/>
          <w:szCs w:val="20"/>
        </w:rPr>
        <w:t xml:space="preserve"> </w:t>
      </w:r>
      <w:r w:rsidRPr="003276D3">
        <w:rPr>
          <w:sz w:val="20"/>
          <w:szCs w:val="20"/>
        </w:rPr>
        <w:t>udtaget prøver af et rådgivende firma og indsendt dokumentation for, at udgravningen er ren.</w:t>
      </w:r>
    </w:p>
    <w:p w14:paraId="18B71562" w14:textId="21872571" w:rsidR="00CF6FDE" w:rsidRDefault="00CF6FDE" w:rsidP="00CE42E7">
      <w:pPr>
        <w:pStyle w:val="Opstilling-punkttegn"/>
        <w:jc w:val="both"/>
        <w:rPr>
          <w:rFonts w:cs="Arial"/>
        </w:rPr>
      </w:pPr>
      <w:r w:rsidRPr="00932D11">
        <w:rPr>
          <w:sz w:val="20"/>
          <w:szCs w:val="20"/>
        </w:rPr>
        <w:t>Nye tanke etableret efter 1. marts 2001</w:t>
      </w:r>
      <w:r w:rsidR="007C0F78" w:rsidRPr="00932D11">
        <w:rPr>
          <w:sz w:val="20"/>
          <w:szCs w:val="20"/>
        </w:rPr>
        <w:t xml:space="preserve">, fordi de skal </w:t>
      </w:r>
      <w:r w:rsidR="007C0F78" w:rsidRPr="00932D11">
        <w:rPr>
          <w:rFonts w:cs="Arial"/>
          <w:sz w:val="20"/>
          <w:szCs w:val="20"/>
        </w:rPr>
        <w:t>håndteres efter miljøbeskyttelsesloven</w:t>
      </w:r>
      <w:r w:rsidR="007C0F78" w:rsidRPr="007C0F78">
        <w:rPr>
          <w:rFonts w:cs="Arial"/>
        </w:rPr>
        <w:t>.</w:t>
      </w:r>
    </w:p>
    <w:p w14:paraId="58B43252" w14:textId="0B44827A" w:rsidR="00932D11" w:rsidRPr="00932D11" w:rsidRDefault="00932D11" w:rsidP="00CE42E7">
      <w:pPr>
        <w:pStyle w:val="Opstilling-punkttegn"/>
        <w:spacing w:line="276" w:lineRule="auto"/>
        <w:jc w:val="both"/>
      </w:pPr>
      <w:bookmarkStart w:id="0" w:name="_Hlk63689902"/>
      <w:r w:rsidRPr="003276D3">
        <w:rPr>
          <w:sz w:val="20"/>
          <w:szCs w:val="20"/>
        </w:rPr>
        <w:t>Tanke, der er etableret før 1. marts 2001</w:t>
      </w:r>
      <w:r>
        <w:rPr>
          <w:sz w:val="20"/>
          <w:szCs w:val="20"/>
        </w:rPr>
        <w:t>, men som kun har været i drift i få år før 2001</w:t>
      </w:r>
      <w:r w:rsidRPr="003276D3">
        <w:rPr>
          <w:sz w:val="20"/>
          <w:szCs w:val="20"/>
        </w:rPr>
        <w:t>.</w:t>
      </w:r>
    </w:p>
    <w:bookmarkEnd w:id="0"/>
    <w:p w14:paraId="42BC128A" w14:textId="180D4780" w:rsidR="00CF6FDE" w:rsidRPr="003276D3" w:rsidRDefault="00CF6FDE" w:rsidP="00CE42E7">
      <w:pPr>
        <w:pStyle w:val="Opstilling-punkttegn"/>
        <w:spacing w:line="276" w:lineRule="auto"/>
        <w:jc w:val="both"/>
        <w:rPr>
          <w:sz w:val="20"/>
          <w:szCs w:val="20"/>
        </w:rPr>
      </w:pPr>
      <w:r w:rsidRPr="003276D3">
        <w:rPr>
          <w:sz w:val="20"/>
          <w:szCs w:val="20"/>
        </w:rPr>
        <w:t>Tanke anvendt til opvarmning af kun stuehuse</w:t>
      </w:r>
      <w:r w:rsidR="00C56BF2">
        <w:rPr>
          <w:sz w:val="20"/>
          <w:szCs w:val="20"/>
        </w:rPr>
        <w:t xml:space="preserve">, medmindre der er tale om en tank, som opvarmer et meget stort stuehus, og som derfor kan have (haft) et stort flow. </w:t>
      </w:r>
    </w:p>
    <w:p w14:paraId="44200BFA" w14:textId="0F7F28F7" w:rsidR="00F31103" w:rsidRDefault="00CF6FDE" w:rsidP="00CE42E7">
      <w:pPr>
        <w:pStyle w:val="Opstilling-punkttegn"/>
        <w:spacing w:line="276" w:lineRule="auto"/>
        <w:jc w:val="both"/>
        <w:rPr>
          <w:sz w:val="20"/>
          <w:szCs w:val="20"/>
        </w:rPr>
      </w:pPr>
      <w:r w:rsidRPr="003276D3">
        <w:rPr>
          <w:sz w:val="20"/>
          <w:szCs w:val="20"/>
        </w:rPr>
        <w:t xml:space="preserve">Overjordiske tanke på fast belægning, hvor der </w:t>
      </w:r>
      <w:r w:rsidR="00880BCC">
        <w:rPr>
          <w:sz w:val="20"/>
          <w:szCs w:val="20"/>
        </w:rPr>
        <w:t xml:space="preserve">fx </w:t>
      </w:r>
      <w:r w:rsidRPr="003276D3">
        <w:rPr>
          <w:sz w:val="20"/>
          <w:szCs w:val="20"/>
        </w:rPr>
        <w:t>ved besigtigelse</w:t>
      </w:r>
      <w:r w:rsidR="00880BCC">
        <w:rPr>
          <w:sz w:val="20"/>
          <w:szCs w:val="20"/>
        </w:rPr>
        <w:t xml:space="preserve"> eller landbrugstilsyn</w:t>
      </w:r>
      <w:r w:rsidRPr="003276D3">
        <w:rPr>
          <w:sz w:val="20"/>
          <w:szCs w:val="20"/>
        </w:rPr>
        <w:t xml:space="preserve"> ikke er konstateret </w:t>
      </w:r>
      <w:r w:rsidR="00B2529E" w:rsidRPr="003276D3">
        <w:rPr>
          <w:sz w:val="20"/>
          <w:szCs w:val="20"/>
        </w:rPr>
        <w:t>tegn på forurening.</w:t>
      </w:r>
      <w:r w:rsidR="007C0F78">
        <w:rPr>
          <w:sz w:val="20"/>
          <w:szCs w:val="20"/>
        </w:rPr>
        <w:t xml:space="preserve"> Det kan være lettere at konstatere spild, læk m.v. fra en overjordisk tank. </w:t>
      </w:r>
    </w:p>
    <w:p w14:paraId="500D6720" w14:textId="54908006" w:rsidR="00B2529E" w:rsidRPr="00473041" w:rsidRDefault="00CB563C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="00FB28EB">
        <w:rPr>
          <w:b/>
          <w:i/>
          <w:sz w:val="20"/>
          <w:szCs w:val="20"/>
        </w:rPr>
        <w:t>K</w:t>
      </w:r>
      <w:r w:rsidR="00B2529E" w:rsidRPr="00473041">
        <w:rPr>
          <w:b/>
          <w:i/>
          <w:sz w:val="20"/>
          <w:szCs w:val="20"/>
        </w:rPr>
        <w:t>ortlægningsarealet</w:t>
      </w:r>
    </w:p>
    <w:p w14:paraId="2D3A0D3E" w14:textId="04AE7C5A" w:rsidR="007826BA" w:rsidRDefault="00B2529E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3276D3">
        <w:rPr>
          <w:sz w:val="20"/>
          <w:szCs w:val="20"/>
        </w:rPr>
        <w:t>Som udgangspunkt tag</w:t>
      </w:r>
      <w:r w:rsidR="00CE42E7">
        <w:rPr>
          <w:sz w:val="20"/>
          <w:szCs w:val="20"/>
        </w:rPr>
        <w:t>er sagsbehandleren</w:t>
      </w:r>
      <w:r w:rsidRPr="003276D3">
        <w:rPr>
          <w:sz w:val="20"/>
          <w:szCs w:val="20"/>
        </w:rPr>
        <w:t xml:space="preserve"> kun stilling til de arealer, hvor der har været olieoplag eller andre punktkilder. Er der tvivl om olietankenes placering, tages der stilling til arealet omkring driftsbygningerne.</w:t>
      </w:r>
    </w:p>
    <w:p w14:paraId="01E0DFD1" w14:textId="1FA83310" w:rsidR="00A31DF3" w:rsidRDefault="00FB28EB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 w:rsidR="00A31DF3" w:rsidRPr="00473041">
        <w:rPr>
          <w:b/>
          <w:bCs/>
          <w:i/>
          <w:iCs/>
          <w:sz w:val="20"/>
          <w:szCs w:val="20"/>
        </w:rPr>
        <w:t>Boligindsats eller ej?</w:t>
      </w:r>
      <w:r w:rsidR="007826BA">
        <w:rPr>
          <w:b/>
          <w:bCs/>
          <w:i/>
          <w:iCs/>
          <w:sz w:val="20"/>
          <w:szCs w:val="20"/>
        </w:rPr>
        <w:br/>
      </w:r>
      <w:r w:rsidR="0026143B">
        <w:rPr>
          <w:sz w:val="20"/>
          <w:szCs w:val="20"/>
        </w:rPr>
        <w:t>Hvis afstanden til en olietank (</w:t>
      </w:r>
      <w:r w:rsidR="009224AF">
        <w:rPr>
          <w:sz w:val="20"/>
          <w:szCs w:val="20"/>
        </w:rPr>
        <w:t xml:space="preserve">dieselolie eller fyringsolie med et volumen </w:t>
      </w:r>
      <w:r w:rsidR="0026143B">
        <w:rPr>
          <w:sz w:val="20"/>
          <w:szCs w:val="20"/>
        </w:rPr>
        <w:t xml:space="preserve">&gt; 6.000 l eller årligt flow &gt; 6.000 l) er større end 30 m, er der ikke indsats overfor en evt. bolig på lokaliteten. </w:t>
      </w:r>
      <w:r w:rsidR="00BF2AFE">
        <w:rPr>
          <w:sz w:val="20"/>
          <w:szCs w:val="20"/>
        </w:rPr>
        <w:t>Tanken kortlægges uden indsats.</w:t>
      </w:r>
      <w:r w:rsidR="00B31DA6">
        <w:rPr>
          <w:sz w:val="20"/>
          <w:szCs w:val="20"/>
        </w:rPr>
        <w:t xml:space="preserve"> HUSK dog altid at tage stilling til evt. grundvands- og overfladevandsindsats.</w:t>
      </w:r>
    </w:p>
    <w:p w14:paraId="45C8D7DC" w14:textId="77777777" w:rsidR="00CE42E7" w:rsidRPr="00CE42E7" w:rsidRDefault="00CE42E7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szCs w:val="22"/>
        </w:rPr>
      </w:pPr>
    </w:p>
    <w:p w14:paraId="2CD65D2E" w14:textId="46754FF1" w:rsidR="00CE42E7" w:rsidRDefault="00CE42E7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b/>
          <w:bCs/>
          <w:szCs w:val="22"/>
        </w:rPr>
      </w:pPr>
      <w:r w:rsidRPr="00CE42E7">
        <w:rPr>
          <w:b/>
          <w:bCs/>
          <w:szCs w:val="22"/>
        </w:rPr>
        <w:t>OPDATERING AF JAR</w:t>
      </w:r>
    </w:p>
    <w:p w14:paraId="1D889AA8" w14:textId="08A32B32" w:rsidR="0026143B" w:rsidRDefault="0026143B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b/>
          <w:bCs/>
          <w:szCs w:val="22"/>
        </w:rPr>
      </w:pPr>
      <w:r w:rsidRPr="003276D3">
        <w:rPr>
          <w:sz w:val="20"/>
          <w:szCs w:val="20"/>
        </w:rPr>
        <w:t xml:space="preserve">Ved oprettelse af </w:t>
      </w:r>
      <w:r w:rsidR="00473041">
        <w:rPr>
          <w:sz w:val="20"/>
          <w:szCs w:val="20"/>
        </w:rPr>
        <w:t>landbrugs</w:t>
      </w:r>
      <w:r w:rsidRPr="003276D3">
        <w:rPr>
          <w:sz w:val="20"/>
          <w:szCs w:val="20"/>
        </w:rPr>
        <w:t>sager i JAR er det områderne omkring bygningerne, som skal lokaliseres.</w:t>
      </w:r>
    </w:p>
    <w:p w14:paraId="0AC74C5B" w14:textId="77777777" w:rsidR="0026143B" w:rsidRPr="00CE42E7" w:rsidRDefault="0026143B" w:rsidP="00CE42E7">
      <w:pPr>
        <w:pStyle w:val="Opstilling-punkttegn"/>
        <w:numPr>
          <w:ilvl w:val="0"/>
          <w:numId w:val="0"/>
        </w:numPr>
        <w:spacing w:line="276" w:lineRule="auto"/>
        <w:jc w:val="both"/>
        <w:rPr>
          <w:b/>
          <w:bCs/>
          <w:szCs w:val="22"/>
        </w:rPr>
      </w:pPr>
    </w:p>
    <w:p w14:paraId="52DFF1C5" w14:textId="616E045F" w:rsidR="00AD3302" w:rsidRPr="00473041" w:rsidRDefault="00AD3302" w:rsidP="00CE42E7">
      <w:pPr>
        <w:jc w:val="both"/>
        <w:rPr>
          <w:rFonts w:cs="Arial"/>
          <w:b/>
          <w:i/>
          <w:iCs/>
          <w:szCs w:val="20"/>
        </w:rPr>
      </w:pPr>
      <w:r w:rsidRPr="00473041">
        <w:rPr>
          <w:rFonts w:cs="Arial"/>
          <w:b/>
          <w:i/>
          <w:iCs/>
          <w:szCs w:val="20"/>
        </w:rPr>
        <w:t>Grundvandsindsats</w:t>
      </w:r>
      <w:r w:rsidR="009224AF">
        <w:rPr>
          <w:rFonts w:cs="Arial"/>
          <w:b/>
          <w:i/>
          <w:iCs/>
          <w:szCs w:val="20"/>
        </w:rPr>
        <w:t xml:space="preserve"> og/eller overfladevandsindsats</w:t>
      </w:r>
    </w:p>
    <w:p w14:paraId="3B95652D" w14:textId="7AF2E249" w:rsidR="00CE42E7" w:rsidRDefault="00CE42E7" w:rsidP="00CE42E7">
      <w:pPr>
        <w:jc w:val="both"/>
        <w:rPr>
          <w:rFonts w:ascii="Calibri" w:hAnsi="Calibri"/>
          <w:szCs w:val="22"/>
        </w:rPr>
      </w:pPr>
      <w:r>
        <w:rPr>
          <w:rFonts w:cs="Arial"/>
          <w:bCs/>
          <w:szCs w:val="20"/>
        </w:rPr>
        <w:t>Sagsbehandleren</w:t>
      </w:r>
      <w:r w:rsidRPr="00714386">
        <w:rPr>
          <w:rFonts w:cs="Arial"/>
          <w:bCs/>
          <w:szCs w:val="20"/>
        </w:rPr>
        <w:t xml:space="preserve"> notere</w:t>
      </w:r>
      <w:r>
        <w:rPr>
          <w:rFonts w:cs="Arial"/>
          <w:bCs/>
          <w:szCs w:val="20"/>
        </w:rPr>
        <w:t>r</w:t>
      </w:r>
      <w:r w:rsidRPr="00714386">
        <w:rPr>
          <w:rFonts w:cs="Arial"/>
          <w:bCs/>
          <w:szCs w:val="20"/>
        </w:rPr>
        <w:t xml:space="preserve"> vaskepladser </w:t>
      </w:r>
      <w:r>
        <w:rPr>
          <w:rFonts w:cs="Arial"/>
          <w:bCs/>
          <w:szCs w:val="20"/>
        </w:rPr>
        <w:t xml:space="preserve">og andre pesticidpunktkilder </w:t>
      </w:r>
      <w:r w:rsidRPr="00714386">
        <w:rPr>
          <w:rFonts w:cs="Arial"/>
          <w:bCs/>
          <w:szCs w:val="20"/>
        </w:rPr>
        <w:t xml:space="preserve">under </w:t>
      </w:r>
      <w:r>
        <w:rPr>
          <w:rFonts w:cs="Arial"/>
          <w:bCs/>
          <w:szCs w:val="20"/>
        </w:rPr>
        <w:t>”A</w:t>
      </w:r>
      <w:r w:rsidRPr="00714386">
        <w:rPr>
          <w:rFonts w:cs="Arial"/>
          <w:bCs/>
          <w:szCs w:val="20"/>
        </w:rPr>
        <w:t>ktiviteter</w:t>
      </w:r>
      <w:r>
        <w:rPr>
          <w:rFonts w:cs="Arial"/>
          <w:bCs/>
          <w:szCs w:val="20"/>
        </w:rPr>
        <w:t>”, når JAR opdateres</w:t>
      </w:r>
      <w:r>
        <w:rPr>
          <w:szCs w:val="20"/>
        </w:rPr>
        <w:t xml:space="preserve">. </w:t>
      </w:r>
      <w:r>
        <w:t>Landbrugslokaliteter opdateres i JAR med den korrekte branche og aktivitet:</w:t>
      </w:r>
    </w:p>
    <w:p w14:paraId="6D57418B" w14:textId="77777777" w:rsidR="00CE42E7" w:rsidRDefault="00CE42E7" w:rsidP="00CE42E7">
      <w:pPr>
        <w:pStyle w:val="Listeafsnit"/>
        <w:numPr>
          <w:ilvl w:val="1"/>
          <w:numId w:val="39"/>
        </w:numPr>
        <w:contextualSpacing w:val="0"/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t>-  Landbrug, jagt m.v.</w:t>
      </w:r>
    </w:p>
    <w:p w14:paraId="477A554D" w14:textId="36C6E80E" w:rsidR="00CE42E7" w:rsidRDefault="00CE42E7" w:rsidP="00CE42E7">
      <w:pPr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b/>
          <w:bCs/>
          <w:color w:val="000000"/>
          <w:szCs w:val="20"/>
          <w:lang w:eastAsia="da-DK"/>
        </w:rPr>
        <w:t xml:space="preserve">44 </w:t>
      </w:r>
      <w:r>
        <w:rPr>
          <w:rFonts w:cs="Arial"/>
          <w:color w:val="000000"/>
          <w:szCs w:val="20"/>
          <w:lang w:eastAsia="da-DK"/>
        </w:rPr>
        <w:t>- Sprøjteplads, pesticider, påfyldning og rengøring</w:t>
      </w:r>
    </w:p>
    <w:p w14:paraId="07C12BA5" w14:textId="18B40228" w:rsidR="00AD3302" w:rsidRDefault="00AD3302" w:rsidP="00CE42E7">
      <w:pPr>
        <w:jc w:val="both"/>
        <w:rPr>
          <w:rFonts w:cs="Arial"/>
          <w:color w:val="000000"/>
          <w:szCs w:val="20"/>
          <w:lang w:eastAsia="da-DK"/>
        </w:rPr>
      </w:pPr>
    </w:p>
    <w:p w14:paraId="1185F450" w14:textId="5E447828" w:rsidR="00AD3302" w:rsidRDefault="00AD3302" w:rsidP="00CE42E7">
      <w:pPr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t>H</w:t>
      </w:r>
      <w:r w:rsidR="00880BCC">
        <w:rPr>
          <w:rFonts w:cs="Arial"/>
          <w:color w:val="000000"/>
          <w:szCs w:val="20"/>
          <w:lang w:eastAsia="da-DK"/>
        </w:rPr>
        <w:t xml:space="preserve">vis det er muligt, </w:t>
      </w:r>
      <w:r w:rsidR="00880BCC" w:rsidRPr="00743B88">
        <w:rPr>
          <w:rFonts w:cs="Arial"/>
          <w:color w:val="000000"/>
          <w:szCs w:val="20"/>
          <w:u w:val="single"/>
          <w:lang w:eastAsia="da-DK"/>
        </w:rPr>
        <w:t>kan</w:t>
      </w:r>
      <w:r w:rsidR="00880BCC">
        <w:rPr>
          <w:rFonts w:cs="Arial"/>
          <w:color w:val="000000"/>
          <w:szCs w:val="20"/>
          <w:lang w:eastAsia="da-DK"/>
        </w:rPr>
        <w:t xml:space="preserve"> sagsbehandleren </w:t>
      </w:r>
      <w:r w:rsidR="000B5FC0">
        <w:rPr>
          <w:rFonts w:cs="Arial"/>
          <w:color w:val="000000"/>
          <w:szCs w:val="20"/>
          <w:lang w:eastAsia="da-DK"/>
        </w:rPr>
        <w:t xml:space="preserve">evt. </w:t>
      </w:r>
      <w:r w:rsidR="00880BCC">
        <w:rPr>
          <w:rFonts w:cs="Arial"/>
          <w:color w:val="000000"/>
          <w:szCs w:val="20"/>
          <w:lang w:eastAsia="da-DK"/>
        </w:rPr>
        <w:t>indtegne</w:t>
      </w:r>
      <w:r>
        <w:rPr>
          <w:rFonts w:cs="Arial"/>
          <w:color w:val="000000"/>
          <w:szCs w:val="20"/>
          <w:lang w:eastAsia="da-DK"/>
        </w:rPr>
        <w:t xml:space="preserve"> det konkrete areal ind på kortet, når aktiviteten oprettes. </w:t>
      </w:r>
    </w:p>
    <w:p w14:paraId="4CC36843" w14:textId="78899883" w:rsidR="00AD3302" w:rsidRDefault="00AD3302" w:rsidP="00CE42E7">
      <w:pPr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t>Aktiviteten er kortlægningsårsag. Sæt kryds i JA.</w:t>
      </w:r>
    </w:p>
    <w:p w14:paraId="51ACDBAA" w14:textId="6F73EF2F" w:rsidR="00D956D6" w:rsidRDefault="00D956D6" w:rsidP="00CE42E7">
      <w:pPr>
        <w:jc w:val="both"/>
        <w:rPr>
          <w:rFonts w:cs="Arial"/>
          <w:color w:val="000000"/>
          <w:szCs w:val="20"/>
          <w:lang w:eastAsia="da-DK"/>
        </w:rPr>
      </w:pPr>
    </w:p>
    <w:p w14:paraId="4DABC387" w14:textId="0CB66857" w:rsidR="00D956D6" w:rsidRDefault="00D956D6" w:rsidP="00CE42E7">
      <w:pPr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lastRenderedPageBreak/>
        <w:t xml:space="preserve">Punktkilderne skal fremgå af </w:t>
      </w:r>
      <w:proofErr w:type="spellStart"/>
      <w:r>
        <w:rPr>
          <w:rFonts w:cs="Arial"/>
          <w:color w:val="000000"/>
          <w:szCs w:val="20"/>
          <w:lang w:eastAsia="da-DK"/>
        </w:rPr>
        <w:t>JAR’s</w:t>
      </w:r>
      <w:proofErr w:type="spellEnd"/>
      <w:r>
        <w:rPr>
          <w:rFonts w:cs="Arial"/>
          <w:color w:val="000000"/>
          <w:szCs w:val="20"/>
          <w:lang w:eastAsia="da-DK"/>
        </w:rPr>
        <w:t xml:space="preserve"> stamdate-faneblad.</w:t>
      </w:r>
    </w:p>
    <w:p w14:paraId="50EDC5F9" w14:textId="4CD0B72D" w:rsidR="00AD3302" w:rsidRDefault="00AD3302" w:rsidP="00CE42E7">
      <w:pPr>
        <w:jc w:val="both"/>
        <w:rPr>
          <w:rFonts w:cs="Arial"/>
          <w:color w:val="000000"/>
          <w:szCs w:val="20"/>
          <w:lang w:eastAsia="da-DK"/>
        </w:rPr>
      </w:pPr>
    </w:p>
    <w:p w14:paraId="7E100B64" w14:textId="61675D33" w:rsidR="00AD3302" w:rsidRDefault="00AD3302" w:rsidP="00CE42E7">
      <w:pPr>
        <w:jc w:val="both"/>
      </w:pPr>
      <w:r>
        <w:t>Hvis der er oplysninger om olietanke oprettes denne aktivitet</w:t>
      </w:r>
      <w:r w:rsidR="00455491">
        <w:t xml:space="preserve"> også:</w:t>
      </w:r>
    </w:p>
    <w:p w14:paraId="5B1C1FA6" w14:textId="77777777" w:rsidR="00455491" w:rsidRDefault="00455491" w:rsidP="00455491">
      <w:pPr>
        <w:pStyle w:val="Listeafsnit"/>
        <w:numPr>
          <w:ilvl w:val="1"/>
          <w:numId w:val="39"/>
        </w:numPr>
        <w:contextualSpacing w:val="0"/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t>-  Landbrug, jagt m.v.</w:t>
      </w:r>
    </w:p>
    <w:p w14:paraId="60F710EC" w14:textId="70E39549" w:rsidR="00455491" w:rsidRPr="00455491" w:rsidRDefault="00455491" w:rsidP="00455491">
      <w:pPr>
        <w:jc w:val="both"/>
        <w:rPr>
          <w:rFonts w:cs="Arial"/>
          <w:color w:val="000000"/>
          <w:szCs w:val="20"/>
          <w:lang w:eastAsia="da-DK"/>
        </w:rPr>
      </w:pPr>
      <w:r w:rsidRPr="00473041">
        <w:rPr>
          <w:rFonts w:cs="Arial"/>
          <w:color w:val="000000"/>
          <w:szCs w:val="20"/>
          <w:lang w:eastAsia="da-DK"/>
        </w:rPr>
        <w:t>Benzin og olie, erhvervsmæssig brug af</w:t>
      </w:r>
    </w:p>
    <w:p w14:paraId="3E689E4A" w14:textId="77777777" w:rsidR="00AD3302" w:rsidRPr="00AD3302" w:rsidRDefault="00AD3302" w:rsidP="00CE42E7">
      <w:pPr>
        <w:jc w:val="both"/>
      </w:pPr>
    </w:p>
    <w:p w14:paraId="075330C0" w14:textId="58979F3D" w:rsidR="007C0F78" w:rsidRDefault="00AD3302" w:rsidP="00473041">
      <w:pPr>
        <w:spacing w:line="276" w:lineRule="auto"/>
        <w:jc w:val="both"/>
        <w:rPr>
          <w:b/>
          <w:bCs/>
          <w:i/>
          <w:iCs/>
          <w:szCs w:val="20"/>
        </w:rPr>
      </w:pPr>
      <w:r w:rsidRPr="00473041">
        <w:rPr>
          <w:b/>
          <w:bCs/>
          <w:i/>
          <w:iCs/>
          <w:szCs w:val="20"/>
        </w:rPr>
        <w:t xml:space="preserve">Kun bolig indsats </w:t>
      </w:r>
    </w:p>
    <w:p w14:paraId="6DC563E1" w14:textId="77777777" w:rsidR="00455491" w:rsidRDefault="00455491" w:rsidP="00455491">
      <w:pPr>
        <w:jc w:val="both"/>
        <w:rPr>
          <w:rFonts w:ascii="Calibri" w:hAnsi="Calibri"/>
          <w:szCs w:val="22"/>
        </w:rPr>
      </w:pPr>
      <w:r>
        <w:rPr>
          <w:rFonts w:cs="Arial"/>
          <w:bCs/>
          <w:szCs w:val="20"/>
        </w:rPr>
        <w:t>Sagsbehandleren</w:t>
      </w:r>
      <w:r w:rsidRPr="00714386">
        <w:rPr>
          <w:rFonts w:cs="Arial"/>
          <w:bCs/>
          <w:szCs w:val="20"/>
        </w:rPr>
        <w:t xml:space="preserve"> notere</w:t>
      </w:r>
      <w:r>
        <w:rPr>
          <w:rFonts w:cs="Arial"/>
          <w:bCs/>
          <w:szCs w:val="20"/>
        </w:rPr>
        <w:t>r</w:t>
      </w:r>
      <w:r w:rsidRPr="00714386">
        <w:rPr>
          <w:rFonts w:cs="Arial"/>
          <w:bCs/>
          <w:szCs w:val="20"/>
        </w:rPr>
        <w:t xml:space="preserve"> vaskepladser </w:t>
      </w:r>
      <w:r>
        <w:rPr>
          <w:rFonts w:cs="Arial"/>
          <w:bCs/>
          <w:szCs w:val="20"/>
        </w:rPr>
        <w:t xml:space="preserve">og andre pesticidpunktkilder </w:t>
      </w:r>
      <w:r w:rsidRPr="00714386">
        <w:rPr>
          <w:rFonts w:cs="Arial"/>
          <w:bCs/>
          <w:szCs w:val="20"/>
        </w:rPr>
        <w:t xml:space="preserve">under </w:t>
      </w:r>
      <w:r>
        <w:rPr>
          <w:rFonts w:cs="Arial"/>
          <w:bCs/>
          <w:szCs w:val="20"/>
        </w:rPr>
        <w:t>”A</w:t>
      </w:r>
      <w:r w:rsidRPr="00714386">
        <w:rPr>
          <w:rFonts w:cs="Arial"/>
          <w:bCs/>
          <w:szCs w:val="20"/>
        </w:rPr>
        <w:t>ktiviteter</w:t>
      </w:r>
      <w:r>
        <w:rPr>
          <w:rFonts w:cs="Arial"/>
          <w:bCs/>
          <w:szCs w:val="20"/>
        </w:rPr>
        <w:t>”, når JAR opdateres</w:t>
      </w:r>
      <w:r>
        <w:rPr>
          <w:szCs w:val="20"/>
        </w:rPr>
        <w:t xml:space="preserve">. </w:t>
      </w:r>
      <w:r>
        <w:t>Landbrugslokaliteter opdateres i JAR med den korrekte branche og aktivitet:</w:t>
      </w:r>
    </w:p>
    <w:p w14:paraId="4895B2FD" w14:textId="77777777" w:rsidR="00455491" w:rsidRDefault="00455491" w:rsidP="00455491">
      <w:pPr>
        <w:pStyle w:val="Listeafsnit"/>
        <w:numPr>
          <w:ilvl w:val="1"/>
          <w:numId w:val="39"/>
        </w:numPr>
        <w:contextualSpacing w:val="0"/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t>-  Landbrug, jagt m.v.</w:t>
      </w:r>
    </w:p>
    <w:p w14:paraId="32005E51" w14:textId="77777777" w:rsidR="00455491" w:rsidRDefault="00455491" w:rsidP="00455491">
      <w:pPr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b/>
          <w:bCs/>
          <w:color w:val="000000"/>
          <w:szCs w:val="20"/>
          <w:lang w:eastAsia="da-DK"/>
        </w:rPr>
        <w:t xml:space="preserve">44 </w:t>
      </w:r>
      <w:r>
        <w:rPr>
          <w:rFonts w:cs="Arial"/>
          <w:color w:val="000000"/>
          <w:szCs w:val="20"/>
          <w:lang w:eastAsia="da-DK"/>
        </w:rPr>
        <w:t>- Sprøjteplads, pesticider, påfyldning og rengøring</w:t>
      </w:r>
    </w:p>
    <w:p w14:paraId="532F0B10" w14:textId="77777777" w:rsidR="00455491" w:rsidRDefault="00455491" w:rsidP="00455491">
      <w:pPr>
        <w:jc w:val="both"/>
        <w:rPr>
          <w:rFonts w:cs="Arial"/>
          <w:color w:val="000000"/>
          <w:szCs w:val="20"/>
          <w:lang w:eastAsia="da-DK"/>
        </w:rPr>
      </w:pPr>
    </w:p>
    <w:p w14:paraId="4EC84326" w14:textId="36421B83" w:rsidR="00455491" w:rsidRDefault="00880BCC" w:rsidP="00455491">
      <w:pPr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t xml:space="preserve">Hvis det er muligt, </w:t>
      </w:r>
      <w:r w:rsidRPr="00743B88">
        <w:rPr>
          <w:rFonts w:cs="Arial"/>
          <w:color w:val="000000"/>
          <w:szCs w:val="20"/>
          <w:u w:val="single"/>
          <w:lang w:eastAsia="da-DK"/>
        </w:rPr>
        <w:t>kan</w:t>
      </w:r>
      <w:r>
        <w:rPr>
          <w:rFonts w:cs="Arial"/>
          <w:color w:val="000000"/>
          <w:szCs w:val="20"/>
          <w:lang w:eastAsia="da-DK"/>
        </w:rPr>
        <w:t xml:space="preserve"> sagsbehandleren</w:t>
      </w:r>
      <w:r w:rsidR="000B5FC0">
        <w:rPr>
          <w:rFonts w:cs="Arial"/>
          <w:color w:val="000000"/>
          <w:szCs w:val="20"/>
          <w:lang w:eastAsia="da-DK"/>
        </w:rPr>
        <w:t xml:space="preserve"> evt.</w:t>
      </w:r>
      <w:r>
        <w:rPr>
          <w:rFonts w:cs="Arial"/>
          <w:color w:val="000000"/>
          <w:szCs w:val="20"/>
          <w:lang w:eastAsia="da-DK"/>
        </w:rPr>
        <w:t xml:space="preserve"> indtegne det konkrete areal ind på kortet</w:t>
      </w:r>
      <w:r w:rsidR="00455491">
        <w:rPr>
          <w:rFonts w:cs="Arial"/>
          <w:color w:val="000000"/>
          <w:szCs w:val="20"/>
          <w:lang w:eastAsia="da-DK"/>
        </w:rPr>
        <w:t xml:space="preserve">, når aktiviteten oprettes. </w:t>
      </w:r>
    </w:p>
    <w:p w14:paraId="73C4D694" w14:textId="03225EB3" w:rsidR="00455491" w:rsidRDefault="00455491" w:rsidP="00455491">
      <w:pPr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t xml:space="preserve">Aktiviteten er </w:t>
      </w:r>
      <w:r w:rsidRPr="00473041">
        <w:rPr>
          <w:rFonts w:cs="Arial"/>
          <w:b/>
          <w:bCs/>
          <w:color w:val="000000"/>
          <w:szCs w:val="20"/>
          <w:lang w:eastAsia="da-DK"/>
        </w:rPr>
        <w:t xml:space="preserve">ikke </w:t>
      </w:r>
      <w:r>
        <w:rPr>
          <w:rFonts w:cs="Arial"/>
          <w:color w:val="000000"/>
          <w:szCs w:val="20"/>
          <w:lang w:eastAsia="da-DK"/>
        </w:rPr>
        <w:t>kortlægningsårsag. Sæt kryds i NEJ.</w:t>
      </w:r>
    </w:p>
    <w:p w14:paraId="6168DA6F" w14:textId="77777777" w:rsidR="00455491" w:rsidRDefault="00455491" w:rsidP="00455491">
      <w:pPr>
        <w:jc w:val="both"/>
        <w:rPr>
          <w:rFonts w:cs="Arial"/>
          <w:color w:val="000000"/>
          <w:szCs w:val="20"/>
          <w:lang w:eastAsia="da-DK"/>
        </w:rPr>
      </w:pPr>
    </w:p>
    <w:p w14:paraId="0E90B91B" w14:textId="260AE475" w:rsidR="00455491" w:rsidRDefault="00455491" w:rsidP="00455491">
      <w:pPr>
        <w:jc w:val="both"/>
      </w:pPr>
      <w:r>
        <w:t>Kortlægningsårsagen er typisk olietanke. Derfor oprettes følgende aktivitet:</w:t>
      </w:r>
    </w:p>
    <w:p w14:paraId="611A000C" w14:textId="77777777" w:rsidR="00455491" w:rsidRDefault="00455491" w:rsidP="00455491">
      <w:pPr>
        <w:pStyle w:val="Listeafsnit"/>
        <w:numPr>
          <w:ilvl w:val="1"/>
          <w:numId w:val="39"/>
        </w:numPr>
        <w:contextualSpacing w:val="0"/>
        <w:jc w:val="both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t>-  Landbrug, jagt m.v.</w:t>
      </w:r>
    </w:p>
    <w:p w14:paraId="422703B1" w14:textId="2B71FA9D" w:rsidR="00FB28EB" w:rsidRDefault="00455491" w:rsidP="00880BCC">
      <w:pPr>
        <w:jc w:val="both"/>
        <w:rPr>
          <w:rFonts w:cs="Arial"/>
          <w:color w:val="000000"/>
          <w:szCs w:val="20"/>
          <w:lang w:eastAsia="da-DK"/>
        </w:rPr>
      </w:pPr>
      <w:r w:rsidRPr="00976963">
        <w:rPr>
          <w:rFonts w:cs="Arial"/>
          <w:color w:val="000000"/>
          <w:szCs w:val="20"/>
          <w:lang w:eastAsia="da-DK"/>
        </w:rPr>
        <w:t>Benzin og olie, erhvervsmæssig brug af</w:t>
      </w:r>
    </w:p>
    <w:p w14:paraId="4EA82F21" w14:textId="77777777" w:rsidR="00FB28EB" w:rsidRDefault="00FB28EB">
      <w:pPr>
        <w:spacing w:after="200" w:line="276" w:lineRule="auto"/>
        <w:rPr>
          <w:rFonts w:cs="Arial"/>
          <w:color w:val="000000"/>
          <w:szCs w:val="20"/>
          <w:lang w:eastAsia="da-DK"/>
        </w:rPr>
      </w:pPr>
      <w:r>
        <w:rPr>
          <w:rFonts w:cs="Arial"/>
          <w:color w:val="000000"/>
          <w:szCs w:val="20"/>
          <w:lang w:eastAsia="da-DK"/>
        </w:rPr>
        <w:br w:type="page"/>
      </w:r>
    </w:p>
    <w:p w14:paraId="18C3D292" w14:textId="4BF8D447" w:rsidR="00455491" w:rsidRPr="00880BCC" w:rsidRDefault="00FB28EB" w:rsidP="00880BCC">
      <w:pPr>
        <w:jc w:val="both"/>
        <w:rPr>
          <w:rFonts w:cs="Arial"/>
          <w:color w:val="000000"/>
          <w:szCs w:val="20"/>
          <w:lang w:eastAsia="da-DK"/>
        </w:rPr>
      </w:pPr>
      <w:r w:rsidRPr="00FB28EB">
        <w:rPr>
          <w:rFonts w:cs="Arial"/>
          <w:color w:val="000000"/>
          <w:szCs w:val="20"/>
          <w:lang w:eastAsia="da-DK"/>
        </w:rPr>
        <w:object w:dxaOrig="15398" w:dyaOrig="9115" w14:anchorId="03937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456pt" o:ole="">
            <v:imagedata r:id="rId10" o:title=""/>
          </v:shape>
          <o:OLEObject Type="Embed" ProgID="Word.Document.12" ShapeID="_x0000_i1025" DrawAspect="Content" ObjectID="_1774165218" r:id="rId11">
            <o:FieldCodes>\s</o:FieldCodes>
          </o:OLEObject>
        </w:object>
      </w:r>
    </w:p>
    <w:sectPr w:rsidR="00455491" w:rsidRPr="00880BCC" w:rsidSect="00642584">
      <w:footerReference w:type="default" r:id="rId12"/>
      <w:headerReference w:type="first" r:id="rId13"/>
      <w:pgSz w:w="16838" w:h="11906" w:orient="landscape" w:code="9"/>
      <w:pgMar w:top="1418" w:right="1418" w:bottom="1418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9751" w14:textId="77777777" w:rsidR="00CA7406" w:rsidRDefault="00CA7406" w:rsidP="006D58D6">
      <w:r>
        <w:separator/>
      </w:r>
    </w:p>
  </w:endnote>
  <w:endnote w:type="continuationSeparator" w:id="0">
    <w:p w14:paraId="1AC67C93" w14:textId="77777777" w:rsidR="00CA7406" w:rsidRDefault="00CA7406" w:rsidP="006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A" w14:textId="77777777" w:rsidR="00CF6FDE" w:rsidRDefault="00CF6FDE">
    <w:pPr>
      <w:pStyle w:val="Sidefod"/>
    </w:pPr>
    <w:r>
      <w:t xml:space="preserve">Side </w:t>
    </w:r>
    <w:r w:rsidR="003276D3">
      <w:rPr>
        <w:noProof/>
      </w:rPr>
      <w:fldChar w:fldCharType="begin"/>
    </w:r>
    <w:r w:rsidR="003276D3">
      <w:rPr>
        <w:noProof/>
      </w:rPr>
      <w:instrText xml:space="preserve"> PAGE </w:instrText>
    </w:r>
    <w:r w:rsidR="003276D3">
      <w:rPr>
        <w:noProof/>
      </w:rPr>
      <w:fldChar w:fldCharType="separate"/>
    </w:r>
    <w:r w:rsidR="003276D3">
      <w:rPr>
        <w:noProof/>
      </w:rPr>
      <w:t>2</w:t>
    </w:r>
    <w:r w:rsidR="003276D3">
      <w:rPr>
        <w:noProof/>
      </w:rPr>
      <w:fldChar w:fldCharType="end"/>
    </w:r>
    <w:r>
      <w:t xml:space="preserve"> af </w:t>
    </w:r>
    <w:r w:rsidR="003276D3">
      <w:rPr>
        <w:noProof/>
      </w:rPr>
      <w:fldChar w:fldCharType="begin"/>
    </w:r>
    <w:r w:rsidR="003276D3">
      <w:rPr>
        <w:noProof/>
      </w:rPr>
      <w:instrText xml:space="preserve"> NUMPAGES </w:instrText>
    </w:r>
    <w:r w:rsidR="003276D3">
      <w:rPr>
        <w:noProof/>
      </w:rPr>
      <w:fldChar w:fldCharType="separate"/>
    </w:r>
    <w:r w:rsidR="003276D3">
      <w:rPr>
        <w:noProof/>
      </w:rPr>
      <w:t>2</w:t>
    </w:r>
    <w:r w:rsidR="003276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6D1D" w14:textId="77777777" w:rsidR="00CA7406" w:rsidRDefault="00CA7406" w:rsidP="006D58D6">
      <w:r>
        <w:separator/>
      </w:r>
    </w:p>
  </w:footnote>
  <w:footnote w:type="continuationSeparator" w:id="0">
    <w:p w14:paraId="436B31BD" w14:textId="77777777" w:rsidR="00CA7406" w:rsidRDefault="00CA7406" w:rsidP="006D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7A7A" w14:textId="77777777" w:rsidR="00CF6FDE" w:rsidRDefault="00CF6FDE">
    <w:pPr>
      <w:pStyle w:val="Sidehoved"/>
    </w:pPr>
    <w:bookmarkStart w:id="1" w:name="SD_FactBox"/>
    <w:bookmarkEnd w:id="1"/>
  </w:p>
  <w:p w14:paraId="5CDF53CA" w14:textId="77777777" w:rsidR="00CF6FDE" w:rsidRDefault="00CF6FDE">
    <w:pPr>
      <w:pStyle w:val="Sidehoved"/>
    </w:pPr>
    <w:bookmarkStart w:id="2" w:name="SD_PageSetup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3" w15:restartNumberingAfterBreak="0">
    <w:nsid w:val="544A607B"/>
    <w:multiLevelType w:val="multilevel"/>
    <w:tmpl w:val="32B24A7E"/>
    <w:lvl w:ilvl="0">
      <w:start w:val="1"/>
      <w:numFmt w:val="decimalZero"/>
      <w:lvlText w:val="%1"/>
      <w:lvlJc w:val="left"/>
      <w:pPr>
        <w:ind w:left="840" w:hanging="840"/>
      </w:pPr>
      <w:rPr>
        <w:b/>
      </w:rPr>
    </w:lvl>
    <w:lvl w:ilvl="1">
      <w:numFmt w:val="decimalZero"/>
      <w:lvlText w:val="%1.%2.0"/>
      <w:lvlJc w:val="left"/>
      <w:pPr>
        <w:ind w:left="840" w:hanging="840"/>
      </w:pPr>
      <w:rPr>
        <w:b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4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7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42C41"/>
    <w:multiLevelType w:val="hybridMultilevel"/>
    <w:tmpl w:val="94AAC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2718">
    <w:abstractNumId w:val="9"/>
  </w:num>
  <w:num w:numId="2" w16cid:durableId="959532623">
    <w:abstractNumId w:val="18"/>
  </w:num>
  <w:num w:numId="3" w16cid:durableId="1849952037">
    <w:abstractNumId w:val="15"/>
  </w:num>
  <w:num w:numId="4" w16cid:durableId="10762683">
    <w:abstractNumId w:val="16"/>
  </w:num>
  <w:num w:numId="5" w16cid:durableId="1600485914">
    <w:abstractNumId w:val="12"/>
  </w:num>
  <w:num w:numId="6" w16cid:durableId="1746806185">
    <w:abstractNumId w:val="12"/>
  </w:num>
  <w:num w:numId="7" w16cid:durableId="1056664182">
    <w:abstractNumId w:val="12"/>
  </w:num>
  <w:num w:numId="8" w16cid:durableId="1656449541">
    <w:abstractNumId w:val="12"/>
  </w:num>
  <w:num w:numId="9" w16cid:durableId="1448426910">
    <w:abstractNumId w:val="12"/>
  </w:num>
  <w:num w:numId="10" w16cid:durableId="329406822">
    <w:abstractNumId w:val="12"/>
  </w:num>
  <w:num w:numId="11" w16cid:durableId="1778939173">
    <w:abstractNumId w:val="12"/>
  </w:num>
  <w:num w:numId="12" w16cid:durableId="1345204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6900566">
    <w:abstractNumId w:val="12"/>
  </w:num>
  <w:num w:numId="14" w16cid:durableId="6863707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2374499">
    <w:abstractNumId w:val="12"/>
  </w:num>
  <w:num w:numId="16" w16cid:durableId="8733479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107724">
    <w:abstractNumId w:val="7"/>
  </w:num>
  <w:num w:numId="18" w16cid:durableId="738331674">
    <w:abstractNumId w:val="6"/>
  </w:num>
  <w:num w:numId="19" w16cid:durableId="201016629">
    <w:abstractNumId w:val="5"/>
  </w:num>
  <w:num w:numId="20" w16cid:durableId="2078821341">
    <w:abstractNumId w:val="4"/>
  </w:num>
  <w:num w:numId="21" w16cid:durableId="229459398">
    <w:abstractNumId w:val="3"/>
  </w:num>
  <w:num w:numId="22" w16cid:durableId="1421294234">
    <w:abstractNumId w:val="2"/>
  </w:num>
  <w:num w:numId="23" w16cid:durableId="1909266305">
    <w:abstractNumId w:val="1"/>
  </w:num>
  <w:num w:numId="24" w16cid:durableId="150097837">
    <w:abstractNumId w:val="0"/>
  </w:num>
  <w:num w:numId="25" w16cid:durableId="1581066128">
    <w:abstractNumId w:val="17"/>
  </w:num>
  <w:num w:numId="26" w16cid:durableId="2074346230">
    <w:abstractNumId w:val="11"/>
  </w:num>
  <w:num w:numId="27" w16cid:durableId="638875934">
    <w:abstractNumId w:val="10"/>
  </w:num>
  <w:num w:numId="28" w16cid:durableId="870798219">
    <w:abstractNumId w:val="14"/>
  </w:num>
  <w:num w:numId="29" w16cid:durableId="1037975100">
    <w:abstractNumId w:val="10"/>
  </w:num>
  <w:num w:numId="30" w16cid:durableId="1436947402">
    <w:abstractNumId w:val="10"/>
  </w:num>
  <w:num w:numId="31" w16cid:durableId="46729318">
    <w:abstractNumId w:val="10"/>
  </w:num>
  <w:num w:numId="32" w16cid:durableId="1970475807">
    <w:abstractNumId w:val="10"/>
  </w:num>
  <w:num w:numId="33" w16cid:durableId="805781614">
    <w:abstractNumId w:val="10"/>
  </w:num>
  <w:num w:numId="34" w16cid:durableId="830408424">
    <w:abstractNumId w:val="10"/>
  </w:num>
  <w:num w:numId="35" w16cid:durableId="133571696">
    <w:abstractNumId w:val="10"/>
  </w:num>
  <w:num w:numId="36" w16cid:durableId="683944093">
    <w:abstractNumId w:val="10"/>
  </w:num>
  <w:num w:numId="37" w16cid:durableId="1130170957">
    <w:abstractNumId w:val="8"/>
  </w:num>
  <w:num w:numId="38" w16cid:durableId="1818448434">
    <w:abstractNumId w:val="19"/>
  </w:num>
  <w:num w:numId="39" w16cid:durableId="27023697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53"/>
    <w:rsid w:val="00000102"/>
    <w:rsid w:val="00004638"/>
    <w:rsid w:val="0000597A"/>
    <w:rsid w:val="00013889"/>
    <w:rsid w:val="0001680B"/>
    <w:rsid w:val="00031CD7"/>
    <w:rsid w:val="00047147"/>
    <w:rsid w:val="000510EA"/>
    <w:rsid w:val="000602FF"/>
    <w:rsid w:val="00071ED0"/>
    <w:rsid w:val="00075745"/>
    <w:rsid w:val="00083367"/>
    <w:rsid w:val="00087BA9"/>
    <w:rsid w:val="000A568C"/>
    <w:rsid w:val="000A60F8"/>
    <w:rsid w:val="000B27C5"/>
    <w:rsid w:val="000B5FC0"/>
    <w:rsid w:val="000D05E3"/>
    <w:rsid w:val="000D5190"/>
    <w:rsid w:val="000E1307"/>
    <w:rsid w:val="000E4819"/>
    <w:rsid w:val="000E670C"/>
    <w:rsid w:val="000F1301"/>
    <w:rsid w:val="000F4050"/>
    <w:rsid w:val="000F4731"/>
    <w:rsid w:val="001055DB"/>
    <w:rsid w:val="00113B80"/>
    <w:rsid w:val="00116034"/>
    <w:rsid w:val="00127400"/>
    <w:rsid w:val="001277A2"/>
    <w:rsid w:val="001476D3"/>
    <w:rsid w:val="00157F97"/>
    <w:rsid w:val="00161D1A"/>
    <w:rsid w:val="00170541"/>
    <w:rsid w:val="00170F38"/>
    <w:rsid w:val="00174D5A"/>
    <w:rsid w:val="00195AA3"/>
    <w:rsid w:val="001A499C"/>
    <w:rsid w:val="001A5DC5"/>
    <w:rsid w:val="001B4281"/>
    <w:rsid w:val="001C7F4D"/>
    <w:rsid w:val="001D075C"/>
    <w:rsid w:val="001D0E7F"/>
    <w:rsid w:val="001D493C"/>
    <w:rsid w:val="001D7409"/>
    <w:rsid w:val="001E0E8C"/>
    <w:rsid w:val="001E23CD"/>
    <w:rsid w:val="001F6C1F"/>
    <w:rsid w:val="001F7167"/>
    <w:rsid w:val="001F770A"/>
    <w:rsid w:val="001F799E"/>
    <w:rsid w:val="00200D67"/>
    <w:rsid w:val="00204CAB"/>
    <w:rsid w:val="002059E7"/>
    <w:rsid w:val="00214188"/>
    <w:rsid w:val="00214E32"/>
    <w:rsid w:val="002158AA"/>
    <w:rsid w:val="00233A2A"/>
    <w:rsid w:val="00244A50"/>
    <w:rsid w:val="00246B3F"/>
    <w:rsid w:val="00251243"/>
    <w:rsid w:val="0025124D"/>
    <w:rsid w:val="00254CCE"/>
    <w:rsid w:val="0026143B"/>
    <w:rsid w:val="00261BFD"/>
    <w:rsid w:val="00265249"/>
    <w:rsid w:val="00271F4A"/>
    <w:rsid w:val="002805B9"/>
    <w:rsid w:val="0028525D"/>
    <w:rsid w:val="002A100E"/>
    <w:rsid w:val="002A1F4C"/>
    <w:rsid w:val="002A6B65"/>
    <w:rsid w:val="002B1853"/>
    <w:rsid w:val="002B1D9E"/>
    <w:rsid w:val="002B2405"/>
    <w:rsid w:val="002B5B09"/>
    <w:rsid w:val="002B656C"/>
    <w:rsid w:val="002B7F6A"/>
    <w:rsid w:val="002E5689"/>
    <w:rsid w:val="002E6C1E"/>
    <w:rsid w:val="002F2826"/>
    <w:rsid w:val="002F2AB1"/>
    <w:rsid w:val="00300EAA"/>
    <w:rsid w:val="00300EBF"/>
    <w:rsid w:val="0031058E"/>
    <w:rsid w:val="00312A6C"/>
    <w:rsid w:val="00312E17"/>
    <w:rsid w:val="00324DAE"/>
    <w:rsid w:val="00326A66"/>
    <w:rsid w:val="003271A5"/>
    <w:rsid w:val="003276D3"/>
    <w:rsid w:val="00336EB9"/>
    <w:rsid w:val="0034759E"/>
    <w:rsid w:val="00350B6E"/>
    <w:rsid w:val="00353A62"/>
    <w:rsid w:val="003551BA"/>
    <w:rsid w:val="00361E92"/>
    <w:rsid w:val="00384274"/>
    <w:rsid w:val="00387D2F"/>
    <w:rsid w:val="00391BD5"/>
    <w:rsid w:val="003A24B2"/>
    <w:rsid w:val="003A5318"/>
    <w:rsid w:val="003A6EC7"/>
    <w:rsid w:val="003A7F2A"/>
    <w:rsid w:val="003B6844"/>
    <w:rsid w:val="003B7548"/>
    <w:rsid w:val="003C284D"/>
    <w:rsid w:val="003C5768"/>
    <w:rsid w:val="003E0B95"/>
    <w:rsid w:val="003E584A"/>
    <w:rsid w:val="003F0862"/>
    <w:rsid w:val="003F30B2"/>
    <w:rsid w:val="003F3D56"/>
    <w:rsid w:val="004003F1"/>
    <w:rsid w:val="004020DB"/>
    <w:rsid w:val="00403767"/>
    <w:rsid w:val="00406F45"/>
    <w:rsid w:val="00407285"/>
    <w:rsid w:val="00411C00"/>
    <w:rsid w:val="00413039"/>
    <w:rsid w:val="00416384"/>
    <w:rsid w:val="00416EAB"/>
    <w:rsid w:val="00420E29"/>
    <w:rsid w:val="00423895"/>
    <w:rsid w:val="00427288"/>
    <w:rsid w:val="004337D2"/>
    <w:rsid w:val="00436B23"/>
    <w:rsid w:val="00440E84"/>
    <w:rsid w:val="004431E6"/>
    <w:rsid w:val="004472E0"/>
    <w:rsid w:val="00450222"/>
    <w:rsid w:val="00450485"/>
    <w:rsid w:val="00450A84"/>
    <w:rsid w:val="004514AF"/>
    <w:rsid w:val="0045357E"/>
    <w:rsid w:val="00455491"/>
    <w:rsid w:val="004555DB"/>
    <w:rsid w:val="004621F3"/>
    <w:rsid w:val="00470A53"/>
    <w:rsid w:val="00470AEB"/>
    <w:rsid w:val="00473041"/>
    <w:rsid w:val="00485224"/>
    <w:rsid w:val="00490424"/>
    <w:rsid w:val="00492976"/>
    <w:rsid w:val="004A1D48"/>
    <w:rsid w:val="004A6606"/>
    <w:rsid w:val="004B08C7"/>
    <w:rsid w:val="004B0DA0"/>
    <w:rsid w:val="004B3850"/>
    <w:rsid w:val="004B620E"/>
    <w:rsid w:val="004B6A63"/>
    <w:rsid w:val="004C064B"/>
    <w:rsid w:val="004C12B0"/>
    <w:rsid w:val="004C48D6"/>
    <w:rsid w:val="004C5FC1"/>
    <w:rsid w:val="004D2572"/>
    <w:rsid w:val="004D51B4"/>
    <w:rsid w:val="004D6597"/>
    <w:rsid w:val="004D6CD8"/>
    <w:rsid w:val="004D7806"/>
    <w:rsid w:val="004E18A7"/>
    <w:rsid w:val="004E6181"/>
    <w:rsid w:val="004F470A"/>
    <w:rsid w:val="004F5CCB"/>
    <w:rsid w:val="004F6A2D"/>
    <w:rsid w:val="004F6A4D"/>
    <w:rsid w:val="00502853"/>
    <w:rsid w:val="00502AF8"/>
    <w:rsid w:val="0052376E"/>
    <w:rsid w:val="005273BD"/>
    <w:rsid w:val="00531007"/>
    <w:rsid w:val="0053104A"/>
    <w:rsid w:val="00533292"/>
    <w:rsid w:val="00552482"/>
    <w:rsid w:val="00556338"/>
    <w:rsid w:val="00560539"/>
    <w:rsid w:val="00571C1D"/>
    <w:rsid w:val="0057660D"/>
    <w:rsid w:val="00580727"/>
    <w:rsid w:val="0058241D"/>
    <w:rsid w:val="00583EEF"/>
    <w:rsid w:val="00596416"/>
    <w:rsid w:val="00597FD8"/>
    <w:rsid w:val="005A3768"/>
    <w:rsid w:val="005A7CAE"/>
    <w:rsid w:val="005C0AE6"/>
    <w:rsid w:val="005C1B12"/>
    <w:rsid w:val="005C3355"/>
    <w:rsid w:val="005C4A3C"/>
    <w:rsid w:val="005C689A"/>
    <w:rsid w:val="005D1D63"/>
    <w:rsid w:val="005D37B1"/>
    <w:rsid w:val="005D5EFF"/>
    <w:rsid w:val="005D67C1"/>
    <w:rsid w:val="005D762C"/>
    <w:rsid w:val="005E3ED4"/>
    <w:rsid w:val="005E4F9B"/>
    <w:rsid w:val="005E62BF"/>
    <w:rsid w:val="005E69B7"/>
    <w:rsid w:val="005F0EA4"/>
    <w:rsid w:val="005F66FB"/>
    <w:rsid w:val="00600309"/>
    <w:rsid w:val="006020B5"/>
    <w:rsid w:val="00602651"/>
    <w:rsid w:val="00611769"/>
    <w:rsid w:val="00613396"/>
    <w:rsid w:val="00617E5F"/>
    <w:rsid w:val="006226DA"/>
    <w:rsid w:val="00627F94"/>
    <w:rsid w:val="00630061"/>
    <w:rsid w:val="00635929"/>
    <w:rsid w:val="006379AF"/>
    <w:rsid w:val="00637CA1"/>
    <w:rsid w:val="0064023E"/>
    <w:rsid w:val="00642517"/>
    <w:rsid w:val="00642584"/>
    <w:rsid w:val="00652681"/>
    <w:rsid w:val="006550B3"/>
    <w:rsid w:val="006578A6"/>
    <w:rsid w:val="00660203"/>
    <w:rsid w:val="00661DBC"/>
    <w:rsid w:val="00667653"/>
    <w:rsid w:val="0067346A"/>
    <w:rsid w:val="006747DA"/>
    <w:rsid w:val="00675867"/>
    <w:rsid w:val="00691E02"/>
    <w:rsid w:val="00693FF7"/>
    <w:rsid w:val="00696479"/>
    <w:rsid w:val="006A14CD"/>
    <w:rsid w:val="006B5447"/>
    <w:rsid w:val="006B5EA8"/>
    <w:rsid w:val="006B7A83"/>
    <w:rsid w:val="006C1FE0"/>
    <w:rsid w:val="006C26FD"/>
    <w:rsid w:val="006C4BF5"/>
    <w:rsid w:val="006D58D6"/>
    <w:rsid w:val="006D5E8F"/>
    <w:rsid w:val="006D5EAE"/>
    <w:rsid w:val="006F34BA"/>
    <w:rsid w:val="006F4053"/>
    <w:rsid w:val="00706AFB"/>
    <w:rsid w:val="00711693"/>
    <w:rsid w:val="00714386"/>
    <w:rsid w:val="0071603B"/>
    <w:rsid w:val="00716345"/>
    <w:rsid w:val="0071724E"/>
    <w:rsid w:val="0072591A"/>
    <w:rsid w:val="007315EF"/>
    <w:rsid w:val="00741198"/>
    <w:rsid w:val="007438A1"/>
    <w:rsid w:val="00743B88"/>
    <w:rsid w:val="0074699E"/>
    <w:rsid w:val="007517DF"/>
    <w:rsid w:val="007526EF"/>
    <w:rsid w:val="00755FAF"/>
    <w:rsid w:val="007568EF"/>
    <w:rsid w:val="007609E7"/>
    <w:rsid w:val="00760EC6"/>
    <w:rsid w:val="007665AF"/>
    <w:rsid w:val="007670D4"/>
    <w:rsid w:val="00781EE7"/>
    <w:rsid w:val="007826BA"/>
    <w:rsid w:val="0078345D"/>
    <w:rsid w:val="00783723"/>
    <w:rsid w:val="007851CB"/>
    <w:rsid w:val="0078567F"/>
    <w:rsid w:val="007874D5"/>
    <w:rsid w:val="00793E8F"/>
    <w:rsid w:val="007A3EC0"/>
    <w:rsid w:val="007A79C5"/>
    <w:rsid w:val="007B10C1"/>
    <w:rsid w:val="007C0F78"/>
    <w:rsid w:val="007C36DA"/>
    <w:rsid w:val="007C5623"/>
    <w:rsid w:val="007C60AB"/>
    <w:rsid w:val="007C626F"/>
    <w:rsid w:val="007C71EE"/>
    <w:rsid w:val="007E2AEA"/>
    <w:rsid w:val="007E61B9"/>
    <w:rsid w:val="007F3A3F"/>
    <w:rsid w:val="008067F3"/>
    <w:rsid w:val="008108A3"/>
    <w:rsid w:val="008141AD"/>
    <w:rsid w:val="00824F3E"/>
    <w:rsid w:val="008261B2"/>
    <w:rsid w:val="008270A9"/>
    <w:rsid w:val="0082754C"/>
    <w:rsid w:val="00836046"/>
    <w:rsid w:val="008370BB"/>
    <w:rsid w:val="00840634"/>
    <w:rsid w:val="00847F83"/>
    <w:rsid w:val="00852CA3"/>
    <w:rsid w:val="0085586F"/>
    <w:rsid w:val="00864E20"/>
    <w:rsid w:val="00864E2E"/>
    <w:rsid w:val="00864FB6"/>
    <w:rsid w:val="00865830"/>
    <w:rsid w:val="00870DFD"/>
    <w:rsid w:val="00873F73"/>
    <w:rsid w:val="0088006D"/>
    <w:rsid w:val="00880BCC"/>
    <w:rsid w:val="0088133F"/>
    <w:rsid w:val="0089048B"/>
    <w:rsid w:val="008917C3"/>
    <w:rsid w:val="008966D9"/>
    <w:rsid w:val="008A1877"/>
    <w:rsid w:val="008A7F48"/>
    <w:rsid w:val="008B223E"/>
    <w:rsid w:val="008C0381"/>
    <w:rsid w:val="008D189A"/>
    <w:rsid w:val="008D192C"/>
    <w:rsid w:val="008D356B"/>
    <w:rsid w:val="008E02D5"/>
    <w:rsid w:val="008E45C2"/>
    <w:rsid w:val="008E6DEB"/>
    <w:rsid w:val="008F1343"/>
    <w:rsid w:val="009064A5"/>
    <w:rsid w:val="00915975"/>
    <w:rsid w:val="009212FA"/>
    <w:rsid w:val="009217E0"/>
    <w:rsid w:val="009224AF"/>
    <w:rsid w:val="009302AB"/>
    <w:rsid w:val="00932329"/>
    <w:rsid w:val="00932D11"/>
    <w:rsid w:val="00933839"/>
    <w:rsid w:val="00943079"/>
    <w:rsid w:val="00943B7B"/>
    <w:rsid w:val="009571FC"/>
    <w:rsid w:val="00965B38"/>
    <w:rsid w:val="00971F4C"/>
    <w:rsid w:val="00971F54"/>
    <w:rsid w:val="00974617"/>
    <w:rsid w:val="00975395"/>
    <w:rsid w:val="00981ACC"/>
    <w:rsid w:val="00983BA3"/>
    <w:rsid w:val="00993CF6"/>
    <w:rsid w:val="009952A9"/>
    <w:rsid w:val="009A0643"/>
    <w:rsid w:val="009A12F5"/>
    <w:rsid w:val="009B001E"/>
    <w:rsid w:val="009B06B2"/>
    <w:rsid w:val="009B52FA"/>
    <w:rsid w:val="009B6C49"/>
    <w:rsid w:val="009B6F74"/>
    <w:rsid w:val="009C26C3"/>
    <w:rsid w:val="009C2F89"/>
    <w:rsid w:val="009E2C95"/>
    <w:rsid w:val="009E5D0D"/>
    <w:rsid w:val="009E7469"/>
    <w:rsid w:val="009F1F8B"/>
    <w:rsid w:val="009F41F6"/>
    <w:rsid w:val="009F4842"/>
    <w:rsid w:val="00A00041"/>
    <w:rsid w:val="00A01BC2"/>
    <w:rsid w:val="00A07458"/>
    <w:rsid w:val="00A11EF1"/>
    <w:rsid w:val="00A1699A"/>
    <w:rsid w:val="00A208E9"/>
    <w:rsid w:val="00A2259D"/>
    <w:rsid w:val="00A31DF3"/>
    <w:rsid w:val="00A37783"/>
    <w:rsid w:val="00A40588"/>
    <w:rsid w:val="00A430FB"/>
    <w:rsid w:val="00A52FE9"/>
    <w:rsid w:val="00A5354D"/>
    <w:rsid w:val="00A554FD"/>
    <w:rsid w:val="00A5760E"/>
    <w:rsid w:val="00A63D09"/>
    <w:rsid w:val="00A71F92"/>
    <w:rsid w:val="00A8484E"/>
    <w:rsid w:val="00A856EE"/>
    <w:rsid w:val="00A86B23"/>
    <w:rsid w:val="00A87D0C"/>
    <w:rsid w:val="00A97E5D"/>
    <w:rsid w:val="00AA0089"/>
    <w:rsid w:val="00AA2C5D"/>
    <w:rsid w:val="00AB02E5"/>
    <w:rsid w:val="00AB3F95"/>
    <w:rsid w:val="00AB6F55"/>
    <w:rsid w:val="00AD0C52"/>
    <w:rsid w:val="00AD1FC9"/>
    <w:rsid w:val="00AD3302"/>
    <w:rsid w:val="00AE04FB"/>
    <w:rsid w:val="00AE6B52"/>
    <w:rsid w:val="00AF6801"/>
    <w:rsid w:val="00B0223B"/>
    <w:rsid w:val="00B03EF6"/>
    <w:rsid w:val="00B05128"/>
    <w:rsid w:val="00B07454"/>
    <w:rsid w:val="00B112F0"/>
    <w:rsid w:val="00B17611"/>
    <w:rsid w:val="00B2529E"/>
    <w:rsid w:val="00B2572A"/>
    <w:rsid w:val="00B31DA6"/>
    <w:rsid w:val="00B55952"/>
    <w:rsid w:val="00B57705"/>
    <w:rsid w:val="00B6781A"/>
    <w:rsid w:val="00B71279"/>
    <w:rsid w:val="00B71D44"/>
    <w:rsid w:val="00B72964"/>
    <w:rsid w:val="00B74726"/>
    <w:rsid w:val="00B779F7"/>
    <w:rsid w:val="00B850CB"/>
    <w:rsid w:val="00B95AB4"/>
    <w:rsid w:val="00BA47B1"/>
    <w:rsid w:val="00BA7DFE"/>
    <w:rsid w:val="00BD1C8F"/>
    <w:rsid w:val="00BD3EBF"/>
    <w:rsid w:val="00BD4668"/>
    <w:rsid w:val="00BD6373"/>
    <w:rsid w:val="00BD7B39"/>
    <w:rsid w:val="00BE1BE5"/>
    <w:rsid w:val="00BE1D2B"/>
    <w:rsid w:val="00BE343F"/>
    <w:rsid w:val="00BE4EFA"/>
    <w:rsid w:val="00BE6F45"/>
    <w:rsid w:val="00BF2AFE"/>
    <w:rsid w:val="00BF4045"/>
    <w:rsid w:val="00C01578"/>
    <w:rsid w:val="00C033A0"/>
    <w:rsid w:val="00C30D83"/>
    <w:rsid w:val="00C3194D"/>
    <w:rsid w:val="00C32522"/>
    <w:rsid w:val="00C3415A"/>
    <w:rsid w:val="00C47809"/>
    <w:rsid w:val="00C538EF"/>
    <w:rsid w:val="00C56BF2"/>
    <w:rsid w:val="00C64475"/>
    <w:rsid w:val="00C65E7A"/>
    <w:rsid w:val="00C675CF"/>
    <w:rsid w:val="00C73582"/>
    <w:rsid w:val="00C76CDF"/>
    <w:rsid w:val="00C76D15"/>
    <w:rsid w:val="00C77A26"/>
    <w:rsid w:val="00C8451B"/>
    <w:rsid w:val="00C845E3"/>
    <w:rsid w:val="00C85CE1"/>
    <w:rsid w:val="00C9382C"/>
    <w:rsid w:val="00C93F43"/>
    <w:rsid w:val="00C95798"/>
    <w:rsid w:val="00CA121E"/>
    <w:rsid w:val="00CA7406"/>
    <w:rsid w:val="00CB4822"/>
    <w:rsid w:val="00CB563C"/>
    <w:rsid w:val="00CC3384"/>
    <w:rsid w:val="00CD1631"/>
    <w:rsid w:val="00CE42E7"/>
    <w:rsid w:val="00CE5A9B"/>
    <w:rsid w:val="00CE6122"/>
    <w:rsid w:val="00CE72EE"/>
    <w:rsid w:val="00CF31E9"/>
    <w:rsid w:val="00CF3956"/>
    <w:rsid w:val="00CF412E"/>
    <w:rsid w:val="00CF4556"/>
    <w:rsid w:val="00CF5FAB"/>
    <w:rsid w:val="00CF6FDE"/>
    <w:rsid w:val="00CF7388"/>
    <w:rsid w:val="00D07DCB"/>
    <w:rsid w:val="00D1034C"/>
    <w:rsid w:val="00D17A5E"/>
    <w:rsid w:val="00D20BC5"/>
    <w:rsid w:val="00D26870"/>
    <w:rsid w:val="00D27464"/>
    <w:rsid w:val="00D349F8"/>
    <w:rsid w:val="00D45DF6"/>
    <w:rsid w:val="00D46461"/>
    <w:rsid w:val="00D61BF2"/>
    <w:rsid w:val="00D722A2"/>
    <w:rsid w:val="00D80B2B"/>
    <w:rsid w:val="00D83729"/>
    <w:rsid w:val="00D86CE1"/>
    <w:rsid w:val="00D91D85"/>
    <w:rsid w:val="00D956D6"/>
    <w:rsid w:val="00DA0176"/>
    <w:rsid w:val="00DA328A"/>
    <w:rsid w:val="00DA3835"/>
    <w:rsid w:val="00DB294F"/>
    <w:rsid w:val="00DC1A8E"/>
    <w:rsid w:val="00DC274C"/>
    <w:rsid w:val="00DD0D70"/>
    <w:rsid w:val="00DD3862"/>
    <w:rsid w:val="00DD668C"/>
    <w:rsid w:val="00DF7577"/>
    <w:rsid w:val="00DF7DDC"/>
    <w:rsid w:val="00E04095"/>
    <w:rsid w:val="00E05FB5"/>
    <w:rsid w:val="00E15A51"/>
    <w:rsid w:val="00E22E66"/>
    <w:rsid w:val="00E24153"/>
    <w:rsid w:val="00E32237"/>
    <w:rsid w:val="00E40724"/>
    <w:rsid w:val="00E43BB7"/>
    <w:rsid w:val="00E50665"/>
    <w:rsid w:val="00E52189"/>
    <w:rsid w:val="00E550C1"/>
    <w:rsid w:val="00E56FAB"/>
    <w:rsid w:val="00E61BBD"/>
    <w:rsid w:val="00E751C8"/>
    <w:rsid w:val="00E81CF8"/>
    <w:rsid w:val="00E82234"/>
    <w:rsid w:val="00E84DFA"/>
    <w:rsid w:val="00E90753"/>
    <w:rsid w:val="00EA124F"/>
    <w:rsid w:val="00EA2109"/>
    <w:rsid w:val="00ED07D7"/>
    <w:rsid w:val="00ED0E98"/>
    <w:rsid w:val="00ED2B33"/>
    <w:rsid w:val="00ED4F8D"/>
    <w:rsid w:val="00ED76E0"/>
    <w:rsid w:val="00EE00EA"/>
    <w:rsid w:val="00EE55BA"/>
    <w:rsid w:val="00EF3DA5"/>
    <w:rsid w:val="00EF6758"/>
    <w:rsid w:val="00EF7EB8"/>
    <w:rsid w:val="00EF7F27"/>
    <w:rsid w:val="00F0640D"/>
    <w:rsid w:val="00F0664B"/>
    <w:rsid w:val="00F06C00"/>
    <w:rsid w:val="00F07AC0"/>
    <w:rsid w:val="00F14CF1"/>
    <w:rsid w:val="00F256ED"/>
    <w:rsid w:val="00F270A8"/>
    <w:rsid w:val="00F31103"/>
    <w:rsid w:val="00F32981"/>
    <w:rsid w:val="00F32B39"/>
    <w:rsid w:val="00F40746"/>
    <w:rsid w:val="00F472BE"/>
    <w:rsid w:val="00F53DA0"/>
    <w:rsid w:val="00F54125"/>
    <w:rsid w:val="00F6535C"/>
    <w:rsid w:val="00F666DB"/>
    <w:rsid w:val="00F7224F"/>
    <w:rsid w:val="00F768B3"/>
    <w:rsid w:val="00F77291"/>
    <w:rsid w:val="00F77E1C"/>
    <w:rsid w:val="00F77E89"/>
    <w:rsid w:val="00F94C1D"/>
    <w:rsid w:val="00F965C3"/>
    <w:rsid w:val="00F97958"/>
    <w:rsid w:val="00FA0AD6"/>
    <w:rsid w:val="00FA10AD"/>
    <w:rsid w:val="00FA38C7"/>
    <w:rsid w:val="00FB0798"/>
    <w:rsid w:val="00FB28EB"/>
    <w:rsid w:val="00FB33AC"/>
    <w:rsid w:val="00FB3F90"/>
    <w:rsid w:val="00FC2D89"/>
    <w:rsid w:val="00FC3857"/>
    <w:rsid w:val="00FC71D3"/>
    <w:rsid w:val="00FD2CC8"/>
    <w:rsid w:val="00FD3055"/>
    <w:rsid w:val="00FE1581"/>
    <w:rsid w:val="00FE6AE9"/>
    <w:rsid w:val="00FF1221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EBFA76A"/>
  <w15:docId w15:val="{890EB714-2024-48AA-9B6E-64038358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noProof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4514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514A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14AF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514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14A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BesgtLink">
    <w:name w:val="FollowedHyperlink"/>
    <w:basedOn w:val="Standardskrifttypeiafsnit"/>
    <w:uiPriority w:val="2"/>
    <w:semiHidden/>
    <w:rsid w:val="00706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45465-A62A-4CF1-A726-077E99602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D20A5-1EA5-4CC1-B809-7D4EB92E9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346DD-83E7-42E6-9F3B-D07CE884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Barron Larsen (aq8a)</dc:creator>
  <cp:lastModifiedBy>Mette Lund Poulsen</cp:lastModifiedBy>
  <cp:revision>2</cp:revision>
  <cp:lastPrinted>2022-05-03T07:57:00Z</cp:lastPrinted>
  <dcterms:created xsi:type="dcterms:W3CDTF">2024-04-09T08:54:00Z</dcterms:created>
  <dcterms:modified xsi:type="dcterms:W3CDTF">2024-04-09T08:54:00Z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