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8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07"/>
        <w:gridCol w:w="4214"/>
        <w:gridCol w:w="2587"/>
      </w:tblGrid>
      <w:tr w:rsidR="005360A6" w:rsidRPr="006A577C" w14:paraId="0F2657BC" w14:textId="77777777" w:rsidTr="009B2A00">
        <w:trPr>
          <w:jc w:val="center"/>
        </w:trPr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51FF4E" w14:textId="77777777" w:rsidR="005360A6" w:rsidRPr="006A577C" w:rsidRDefault="005360A6" w:rsidP="009B2A00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4DBC4A2C" w14:textId="08AA76D5" w:rsidR="005360A6" w:rsidRPr="006A577C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6A577C">
              <w:rPr>
                <w:rFonts w:ascii="Arial" w:hAnsi="Arial" w:cs="Arial"/>
                <w:b/>
                <w:bCs/>
                <w:szCs w:val="20"/>
              </w:rPr>
              <w:t>JORD</w:t>
            </w:r>
            <w:r w:rsidR="00D33772">
              <w:rPr>
                <w:rFonts w:ascii="Arial" w:hAnsi="Arial" w:cs="Arial"/>
                <w:b/>
                <w:bCs/>
                <w:szCs w:val="20"/>
              </w:rPr>
              <w:t xml:space="preserve"> OG VAND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B76571F" w14:textId="77777777" w:rsidR="005360A6" w:rsidRPr="006A577C" w:rsidRDefault="005360A6" w:rsidP="009B2A00">
            <w:pPr>
              <w:spacing w:line="120" w:lineRule="exact"/>
              <w:rPr>
                <w:rFonts w:ascii="Arial" w:eastAsia="Times New Roman" w:hAnsi="Arial" w:cs="Arial"/>
                <w:szCs w:val="20"/>
              </w:rPr>
            </w:pPr>
          </w:p>
          <w:p w14:paraId="15F911A3" w14:textId="77777777" w:rsidR="005360A6" w:rsidRPr="006A577C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Cs w:val="20"/>
              </w:rPr>
            </w:pPr>
            <w:r w:rsidRPr="006A577C">
              <w:rPr>
                <w:rFonts w:ascii="Arial" w:hAnsi="Arial" w:cs="Arial"/>
                <w:b/>
                <w:bCs/>
                <w:szCs w:val="20"/>
              </w:rPr>
              <w:t>Region Nordjylland</w:t>
            </w:r>
          </w:p>
        </w:tc>
      </w:tr>
      <w:tr w:rsidR="005360A6" w:rsidRPr="006A577C" w14:paraId="29B4E355" w14:textId="77777777" w:rsidTr="009B2A00">
        <w:trPr>
          <w:jc w:val="center"/>
        </w:trPr>
        <w:tc>
          <w:tcPr>
            <w:tcW w:w="65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07FA4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2DA732" w14:textId="3B9837E7" w:rsidR="005360A6" w:rsidRPr="00770B48" w:rsidRDefault="005360A6" w:rsidP="005360A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ind w:left="851" w:hanging="851"/>
              <w:rPr>
                <w:rFonts w:ascii="Arial" w:hAnsi="Arial" w:cs="Arial"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Emne:</w:t>
            </w:r>
            <w:r w:rsidRPr="00770B4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Instruks for </w:t>
            </w:r>
            <w:r w:rsidR="00FD6186">
              <w:rPr>
                <w:rFonts w:ascii="Arial" w:hAnsi="Arial" w:cs="Arial"/>
                <w:b/>
                <w:bCs/>
                <w:sz w:val="20"/>
                <w:szCs w:val="20"/>
              </w:rPr>
              <w:t>udførelse af boringer</w:t>
            </w:r>
            <w:r w:rsidR="00F66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indledende undersøgelser</w:t>
            </w:r>
            <w:r w:rsidR="00CB5E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4033B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6ACAEA7" w14:textId="762C5B25" w:rsidR="005360A6" w:rsidRPr="00770B48" w:rsidRDefault="005360A6" w:rsidP="009B2A0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Nr.: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0B32B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3A6127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770B48" w:rsidRPr="00770B4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C41FA6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5360A6" w:rsidRPr="006A577C" w14:paraId="1B5B63CF" w14:textId="77777777" w:rsidTr="009B2A00">
        <w:trPr>
          <w:jc w:val="center"/>
        </w:trPr>
        <w:tc>
          <w:tcPr>
            <w:tcW w:w="65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2033B" w14:textId="77777777" w:rsidR="005360A6" w:rsidRPr="00770B48" w:rsidRDefault="005360A6" w:rsidP="009B2A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2AF9F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8D841A6" w14:textId="224AB2EA" w:rsidR="005360A6" w:rsidRPr="00770B48" w:rsidRDefault="005360A6" w:rsidP="005360A6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>Rev.: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</w:r>
            <w:r w:rsidR="004845E5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5360A6" w:rsidRPr="006A577C" w14:paraId="552BE672" w14:textId="77777777" w:rsidTr="009B2A00">
        <w:trPr>
          <w:jc w:val="center"/>
        </w:trPr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C242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F93172" w14:textId="58F8A010" w:rsidR="005360A6" w:rsidRPr="00770B48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B48">
              <w:rPr>
                <w:rFonts w:ascii="Arial" w:hAnsi="Arial" w:cs="Arial"/>
                <w:sz w:val="20"/>
                <w:szCs w:val="20"/>
              </w:rPr>
              <w:t>Udarb</w:t>
            </w:r>
            <w:proofErr w:type="spellEnd"/>
            <w:r w:rsidRPr="00770B48">
              <w:rPr>
                <w:rFonts w:ascii="Arial" w:hAnsi="Arial" w:cs="Arial"/>
                <w:sz w:val="20"/>
                <w:szCs w:val="20"/>
              </w:rPr>
              <w:t>. af:</w:t>
            </w:r>
            <w:r w:rsidRPr="00770B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513AE">
              <w:rPr>
                <w:rFonts w:ascii="Arial" w:hAnsi="Arial" w:cs="Arial"/>
                <w:b/>
                <w:bCs/>
                <w:sz w:val="20"/>
                <w:szCs w:val="20"/>
              </w:rPr>
              <w:t>AG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C996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448445" w14:textId="69C62BC6" w:rsidR="005360A6" w:rsidRPr="00770B48" w:rsidRDefault="005360A6" w:rsidP="009B2A00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B48">
              <w:rPr>
                <w:rFonts w:ascii="Arial" w:hAnsi="Arial" w:cs="Arial"/>
                <w:sz w:val="20"/>
                <w:szCs w:val="20"/>
              </w:rPr>
              <w:t>Godk</w:t>
            </w:r>
            <w:proofErr w:type="spellEnd"/>
            <w:r w:rsidRPr="00770B48">
              <w:rPr>
                <w:rFonts w:ascii="Arial" w:hAnsi="Arial" w:cs="Arial"/>
                <w:sz w:val="20"/>
                <w:szCs w:val="20"/>
              </w:rPr>
              <w:t xml:space="preserve">. af: </w:t>
            </w:r>
            <w:r w:rsidR="004845E5">
              <w:rPr>
                <w:rFonts w:ascii="Arial" w:hAnsi="Arial" w:cs="Arial"/>
                <w:b/>
                <w:bCs/>
                <w:sz w:val="20"/>
                <w:szCs w:val="20"/>
              </w:rPr>
              <w:t>AMH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F973" w14:textId="77777777" w:rsidR="005360A6" w:rsidRPr="00770B48" w:rsidRDefault="005360A6" w:rsidP="009B2A00">
            <w:pPr>
              <w:spacing w:line="12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7874F7" w14:textId="289F2D8A" w:rsidR="005360A6" w:rsidRPr="00770B48" w:rsidRDefault="005360A6" w:rsidP="009B2A00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770B48">
              <w:rPr>
                <w:rFonts w:ascii="Arial" w:hAnsi="Arial" w:cs="Arial"/>
                <w:sz w:val="20"/>
                <w:szCs w:val="20"/>
              </w:rPr>
              <w:t xml:space="preserve">Dato: </w:t>
            </w:r>
            <w:r w:rsidRPr="00770B48">
              <w:rPr>
                <w:rFonts w:ascii="Arial" w:hAnsi="Arial" w:cs="Arial"/>
                <w:sz w:val="20"/>
                <w:szCs w:val="20"/>
              </w:rPr>
              <w:tab/>
            </w:r>
            <w:r w:rsidR="00C41FA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845E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41FA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4845E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1FA6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4845E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10347E88" w14:textId="223DB2AF" w:rsidR="008D7E85" w:rsidRPr="00EE0753" w:rsidRDefault="00414D4A" w:rsidP="00EE0753">
      <w:pPr>
        <w:pStyle w:val="Default"/>
        <w:pageBreakBefore/>
        <w:rPr>
          <w:color w:val="auto"/>
          <w:sz w:val="28"/>
          <w:szCs w:val="28"/>
        </w:rPr>
      </w:pPr>
      <w:r w:rsidRPr="00EE0753">
        <w:rPr>
          <w:b/>
          <w:bCs/>
          <w:color w:val="auto"/>
          <w:sz w:val="28"/>
          <w:szCs w:val="28"/>
        </w:rPr>
        <w:lastRenderedPageBreak/>
        <w:t xml:space="preserve">Instruks </w:t>
      </w:r>
      <w:r w:rsidR="008D7E85" w:rsidRPr="00EE0753">
        <w:rPr>
          <w:b/>
          <w:bCs/>
          <w:color w:val="auto"/>
          <w:sz w:val="28"/>
          <w:szCs w:val="28"/>
        </w:rPr>
        <w:t xml:space="preserve">for </w:t>
      </w:r>
      <w:r w:rsidR="00FD6186" w:rsidRPr="00EE0753">
        <w:rPr>
          <w:b/>
          <w:bCs/>
          <w:color w:val="auto"/>
          <w:sz w:val="28"/>
          <w:szCs w:val="28"/>
        </w:rPr>
        <w:t>udførelse af boringer</w:t>
      </w:r>
      <w:r w:rsidR="00992358" w:rsidRPr="00EE0753">
        <w:rPr>
          <w:b/>
          <w:bCs/>
          <w:color w:val="auto"/>
          <w:sz w:val="28"/>
          <w:szCs w:val="28"/>
        </w:rPr>
        <w:t xml:space="preserve"> på indledende undersøgelser</w:t>
      </w:r>
      <w:r w:rsidR="00CB5E44" w:rsidRPr="00EE0753">
        <w:rPr>
          <w:b/>
          <w:bCs/>
          <w:color w:val="auto"/>
          <w:sz w:val="28"/>
          <w:szCs w:val="28"/>
        </w:rPr>
        <w:t xml:space="preserve"> </w:t>
      </w:r>
    </w:p>
    <w:p w14:paraId="48E6D616" w14:textId="77777777" w:rsidR="008D7E85" w:rsidRPr="006A577C" w:rsidRDefault="008D7E85" w:rsidP="005360A6">
      <w:pPr>
        <w:pStyle w:val="Default"/>
        <w:jc w:val="both"/>
        <w:rPr>
          <w:color w:val="auto"/>
          <w:sz w:val="22"/>
          <w:szCs w:val="22"/>
        </w:rPr>
      </w:pPr>
      <w:r w:rsidRPr="006A577C">
        <w:rPr>
          <w:color w:val="auto"/>
          <w:sz w:val="22"/>
          <w:szCs w:val="22"/>
        </w:rPr>
        <w:t xml:space="preserve"> </w:t>
      </w:r>
    </w:p>
    <w:p w14:paraId="31A03C54" w14:textId="0804E6A0" w:rsidR="00AA49F5" w:rsidRPr="003B48DC" w:rsidRDefault="00FD6186" w:rsidP="00F200B7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Generelt</w:t>
      </w:r>
    </w:p>
    <w:p w14:paraId="218DE081" w14:textId="7EABB342" w:rsidR="00142C9D" w:rsidRPr="003B48DC" w:rsidRDefault="00284DC7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Denne instruks </w:t>
      </w:r>
      <w:r w:rsidR="00755643" w:rsidRPr="003B48DC">
        <w:rPr>
          <w:color w:val="auto"/>
          <w:sz w:val="20"/>
          <w:szCs w:val="20"/>
        </w:rPr>
        <w:t>beskriver Region Nordjyllands</w:t>
      </w:r>
      <w:r w:rsidRPr="003B48DC">
        <w:rPr>
          <w:color w:val="auto"/>
          <w:sz w:val="20"/>
          <w:szCs w:val="20"/>
        </w:rPr>
        <w:t xml:space="preserve"> krav til udførelsen af miljøtekniske boringer</w:t>
      </w:r>
      <w:r w:rsidR="00BB7502" w:rsidRPr="003B48DC">
        <w:rPr>
          <w:color w:val="auto"/>
          <w:sz w:val="20"/>
          <w:szCs w:val="20"/>
        </w:rPr>
        <w:t xml:space="preserve"> udført</w:t>
      </w:r>
      <w:r w:rsidRPr="003B48DC">
        <w:rPr>
          <w:color w:val="auto"/>
          <w:sz w:val="20"/>
          <w:szCs w:val="20"/>
        </w:rPr>
        <w:t xml:space="preserve"> i forbindelse med Region</w:t>
      </w:r>
      <w:r w:rsidR="00EA4B7B" w:rsidRPr="003B48DC">
        <w:rPr>
          <w:color w:val="auto"/>
          <w:sz w:val="20"/>
          <w:szCs w:val="20"/>
        </w:rPr>
        <w:t xml:space="preserve">s </w:t>
      </w:r>
      <w:r w:rsidR="00142C9D" w:rsidRPr="003B48DC">
        <w:rPr>
          <w:color w:val="auto"/>
          <w:sz w:val="20"/>
          <w:szCs w:val="20"/>
        </w:rPr>
        <w:t xml:space="preserve">indledende </w:t>
      </w:r>
      <w:r w:rsidRPr="003B48DC">
        <w:rPr>
          <w:color w:val="auto"/>
          <w:sz w:val="20"/>
          <w:szCs w:val="20"/>
        </w:rPr>
        <w:t xml:space="preserve">undersøgelser. </w:t>
      </w:r>
      <w:r w:rsidR="00142C9D" w:rsidRPr="003B48DC">
        <w:rPr>
          <w:color w:val="auto"/>
          <w:sz w:val="20"/>
          <w:szCs w:val="20"/>
        </w:rPr>
        <w:t>Instruksen omfatter bl.a. beskrivelse af planlægning, udførelse af borearbejde, boringsudbygning og boringsafslutning.</w:t>
      </w:r>
    </w:p>
    <w:p w14:paraId="71BC69A1" w14:textId="77777777" w:rsidR="00142C9D" w:rsidRPr="003B48DC" w:rsidRDefault="00142C9D" w:rsidP="004A516C">
      <w:pPr>
        <w:pStyle w:val="Default"/>
        <w:rPr>
          <w:color w:val="auto"/>
          <w:sz w:val="20"/>
          <w:szCs w:val="20"/>
          <w:highlight w:val="yellow"/>
        </w:rPr>
      </w:pPr>
    </w:p>
    <w:p w14:paraId="28F739A9" w14:textId="12807577" w:rsidR="00142C9D" w:rsidRPr="003B48DC" w:rsidRDefault="00142C9D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Denne instruks skal sikre ensartethed</w:t>
      </w:r>
      <w:r w:rsidR="00CD67E3" w:rsidRPr="003B48DC">
        <w:rPr>
          <w:color w:val="auto"/>
          <w:sz w:val="20"/>
          <w:szCs w:val="20"/>
        </w:rPr>
        <w:t xml:space="preserve"> og kvalitet</w:t>
      </w:r>
      <w:r w:rsidRPr="003B48DC">
        <w:rPr>
          <w:color w:val="auto"/>
          <w:sz w:val="20"/>
          <w:szCs w:val="20"/>
        </w:rPr>
        <w:t xml:space="preserve"> i udførelsen af miljøtekniske boringer i forbindelse med Region Nordjyllands indledende undersøgelser. </w:t>
      </w:r>
    </w:p>
    <w:p w14:paraId="2F010125" w14:textId="3CDB7C2E" w:rsidR="00284DC7" w:rsidRPr="003B48DC" w:rsidRDefault="00284DC7" w:rsidP="004A516C">
      <w:pPr>
        <w:pStyle w:val="Default"/>
        <w:rPr>
          <w:color w:val="auto"/>
          <w:sz w:val="20"/>
          <w:szCs w:val="20"/>
        </w:rPr>
      </w:pPr>
    </w:p>
    <w:p w14:paraId="43A3F063" w14:textId="0B545A20" w:rsidR="00FD6186" w:rsidRPr="003B48DC" w:rsidRDefault="00792722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sikrer, at b</w:t>
      </w:r>
      <w:r w:rsidR="002C3E5E" w:rsidRPr="003B48DC">
        <w:rPr>
          <w:color w:val="auto"/>
          <w:sz w:val="20"/>
          <w:szCs w:val="20"/>
        </w:rPr>
        <w:t>orearbejdet udføres efter ”Bekendtgørelse om udførelse og sløjfning af boringer og brønde på land” (BEK. Nr. 1260 af 28/10/2013).</w:t>
      </w:r>
    </w:p>
    <w:p w14:paraId="430FC4E4" w14:textId="4F013705" w:rsidR="002C3E5E" w:rsidRPr="003B48DC" w:rsidRDefault="002C3E5E" w:rsidP="004A516C">
      <w:pPr>
        <w:pStyle w:val="Default"/>
        <w:rPr>
          <w:color w:val="auto"/>
          <w:sz w:val="20"/>
          <w:szCs w:val="20"/>
        </w:rPr>
      </w:pPr>
    </w:p>
    <w:p w14:paraId="01F36081" w14:textId="77777777" w:rsidR="00F41356" w:rsidRPr="003B48DC" w:rsidRDefault="002C3E5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Der henvises i øvrigt til</w:t>
      </w:r>
      <w:r w:rsidR="00F41356" w:rsidRPr="003B48DC">
        <w:rPr>
          <w:color w:val="auto"/>
          <w:sz w:val="20"/>
          <w:szCs w:val="20"/>
        </w:rPr>
        <w:t>:</w:t>
      </w:r>
    </w:p>
    <w:p w14:paraId="65822B84" w14:textId="77777777" w:rsidR="00F41356" w:rsidRPr="003B48DC" w:rsidRDefault="002C3E5E" w:rsidP="004A516C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”Vejledning om boringer på land. Miljøministeriet, Vejledning 2013”</w:t>
      </w:r>
    </w:p>
    <w:p w14:paraId="7CA88CA2" w14:textId="4DCC668E" w:rsidR="002C3E5E" w:rsidRPr="003B48DC" w:rsidRDefault="002C3E5E" w:rsidP="004A516C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”Best practice – Forsegling af miljø- og geotekniske boringer samt sonderinger. Miljøministeriet, Miljøprojekt nr. 2206, juni 2022.</w:t>
      </w:r>
    </w:p>
    <w:p w14:paraId="35873C3D" w14:textId="598609AD" w:rsidR="00F41356" w:rsidRPr="003B48DC" w:rsidRDefault="00F41356" w:rsidP="004A516C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Boringer på land. Prøvetagning ved jordforurening. Undervisningsministeriet, 2019. Materialet er udviklet af Efteruddannelsesudvalget for bygge/anlæg og industri i samarbejde med Helle Blæsbjerg og Steffen Holst fra RM. Redaktion: Jette Sørensen, VIA University College.</w:t>
      </w:r>
    </w:p>
    <w:p w14:paraId="062E1A27" w14:textId="31ADF7A7" w:rsidR="0026071F" w:rsidRPr="003B48DC" w:rsidRDefault="0026071F" w:rsidP="004A516C">
      <w:pPr>
        <w:pStyle w:val="Default"/>
        <w:rPr>
          <w:color w:val="auto"/>
          <w:sz w:val="20"/>
          <w:szCs w:val="20"/>
        </w:rPr>
      </w:pPr>
    </w:p>
    <w:p w14:paraId="7A027EF5" w14:textId="1734D93E" w:rsidR="0026071F" w:rsidRPr="003B48DC" w:rsidRDefault="0026071F" w:rsidP="004A516C">
      <w:pPr>
        <w:pStyle w:val="Default"/>
        <w:rPr>
          <w:color w:val="auto"/>
          <w:sz w:val="20"/>
          <w:szCs w:val="20"/>
        </w:rPr>
      </w:pPr>
      <w:bookmarkStart w:id="0" w:name="_Hlk124167614"/>
      <w:r w:rsidRPr="003B48DC">
        <w:rPr>
          <w:color w:val="auto"/>
          <w:sz w:val="20"/>
          <w:szCs w:val="20"/>
        </w:rPr>
        <w:t>Rådgiver sikre</w:t>
      </w:r>
      <w:r w:rsidR="00EA4B7B" w:rsidRPr="003B48DC">
        <w:rPr>
          <w:color w:val="auto"/>
          <w:sz w:val="20"/>
          <w:szCs w:val="20"/>
        </w:rPr>
        <w:t>r</w:t>
      </w:r>
      <w:r w:rsidRPr="003B48DC">
        <w:rPr>
          <w:color w:val="auto"/>
          <w:sz w:val="20"/>
          <w:szCs w:val="20"/>
        </w:rPr>
        <w:t xml:space="preserve">, at borearbejdet, herunder filtersætning og forsegling udføres af </w:t>
      </w:r>
      <w:r w:rsidR="0046500D" w:rsidRPr="003B48DC">
        <w:rPr>
          <w:color w:val="auto"/>
          <w:sz w:val="20"/>
          <w:szCs w:val="20"/>
        </w:rPr>
        <w:t>uddannet brøndborer</w:t>
      </w:r>
      <w:r w:rsidR="00DF3469" w:rsidRPr="003B48DC">
        <w:rPr>
          <w:color w:val="auto"/>
          <w:sz w:val="20"/>
          <w:szCs w:val="20"/>
        </w:rPr>
        <w:t>.</w:t>
      </w:r>
    </w:p>
    <w:bookmarkEnd w:id="0"/>
    <w:p w14:paraId="20BE8F91" w14:textId="49966DF7" w:rsidR="00F200B7" w:rsidRPr="003B48DC" w:rsidRDefault="00F200B7" w:rsidP="004A516C">
      <w:pPr>
        <w:pStyle w:val="Default"/>
        <w:rPr>
          <w:color w:val="auto"/>
          <w:sz w:val="20"/>
          <w:szCs w:val="20"/>
        </w:rPr>
      </w:pPr>
    </w:p>
    <w:p w14:paraId="58A3D4E0" w14:textId="60877CD7" w:rsidR="00FD6186" w:rsidRPr="003B48DC" w:rsidRDefault="002C3E5E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Indledende arbejde og planlægning</w:t>
      </w:r>
    </w:p>
    <w:p w14:paraId="48CD2450" w14:textId="2534B105" w:rsidR="002C3E5E" w:rsidRPr="003B48DC" w:rsidRDefault="002C3E5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Forud for </w:t>
      </w:r>
      <w:r w:rsidR="00A334BB" w:rsidRPr="003B48DC">
        <w:rPr>
          <w:color w:val="auto"/>
          <w:sz w:val="20"/>
          <w:szCs w:val="20"/>
        </w:rPr>
        <w:t>borearbejdet skal der foreligge et</w:t>
      </w:r>
      <w:r w:rsidR="001E23A4" w:rsidRPr="003B48DC">
        <w:rPr>
          <w:color w:val="auto"/>
          <w:sz w:val="20"/>
          <w:szCs w:val="20"/>
        </w:rPr>
        <w:t xml:space="preserve"> undersøgelsesoplæg</w:t>
      </w:r>
      <w:r w:rsidR="00F51B5A" w:rsidRPr="003B48DC">
        <w:rPr>
          <w:color w:val="auto"/>
          <w:sz w:val="20"/>
          <w:szCs w:val="20"/>
        </w:rPr>
        <w:t>, som er godkendt</w:t>
      </w:r>
      <w:r w:rsidR="00A334BB" w:rsidRPr="003B48DC">
        <w:rPr>
          <w:color w:val="auto"/>
          <w:sz w:val="20"/>
          <w:szCs w:val="20"/>
        </w:rPr>
        <w:t xml:space="preserve"> af Region Nordjylland.</w:t>
      </w:r>
    </w:p>
    <w:p w14:paraId="49E5E2DF" w14:textId="133D6DD7" w:rsidR="00A334BB" w:rsidRPr="003B48DC" w:rsidRDefault="00A334BB" w:rsidP="004A516C">
      <w:pPr>
        <w:pStyle w:val="Default"/>
        <w:rPr>
          <w:color w:val="auto"/>
          <w:sz w:val="20"/>
          <w:szCs w:val="20"/>
        </w:rPr>
      </w:pPr>
    </w:p>
    <w:p w14:paraId="6B038D92" w14:textId="3E97578E" w:rsidR="00362225" w:rsidRPr="003B48DC" w:rsidRDefault="00955DEA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Inden borearbejdet igangsættes skal </w:t>
      </w:r>
      <w:r w:rsidR="00142C9D" w:rsidRPr="003B48DC">
        <w:rPr>
          <w:color w:val="auto"/>
          <w:sz w:val="20"/>
          <w:szCs w:val="20"/>
        </w:rPr>
        <w:t>Rådgiver</w:t>
      </w:r>
      <w:r w:rsidR="00A334BB" w:rsidRPr="003B48DC">
        <w:rPr>
          <w:color w:val="auto"/>
          <w:sz w:val="20"/>
          <w:szCs w:val="20"/>
        </w:rPr>
        <w:t xml:space="preserve"> rekvirere </w:t>
      </w:r>
      <w:r w:rsidR="009B7C9E" w:rsidRPr="003B48DC">
        <w:rPr>
          <w:color w:val="auto"/>
          <w:sz w:val="20"/>
          <w:szCs w:val="20"/>
        </w:rPr>
        <w:t xml:space="preserve">alle </w:t>
      </w:r>
      <w:r w:rsidR="00A334BB" w:rsidRPr="003B48DC">
        <w:rPr>
          <w:color w:val="auto"/>
          <w:sz w:val="20"/>
          <w:szCs w:val="20"/>
        </w:rPr>
        <w:t xml:space="preserve">relevante ledningsoplysninger </w:t>
      </w:r>
      <w:r w:rsidR="00A40D4D" w:rsidRPr="003B48DC">
        <w:rPr>
          <w:color w:val="auto"/>
          <w:sz w:val="20"/>
          <w:szCs w:val="20"/>
        </w:rPr>
        <w:t>i</w:t>
      </w:r>
      <w:r w:rsidR="00034E12" w:rsidRPr="003B48DC">
        <w:rPr>
          <w:color w:val="auto"/>
          <w:sz w:val="20"/>
          <w:szCs w:val="20"/>
        </w:rPr>
        <w:t xml:space="preserve"> det</w:t>
      </w:r>
      <w:r w:rsidR="00A334BB" w:rsidRPr="003B48DC">
        <w:rPr>
          <w:color w:val="auto"/>
          <w:sz w:val="20"/>
          <w:szCs w:val="20"/>
        </w:rPr>
        <w:t xml:space="preserve"> til enhver tid gældende</w:t>
      </w:r>
      <w:r w:rsidR="00DB78E3" w:rsidRPr="003B48DC">
        <w:rPr>
          <w:color w:val="auto"/>
          <w:sz w:val="20"/>
          <w:szCs w:val="20"/>
        </w:rPr>
        <w:t xml:space="preserve"> ledningsregister</w:t>
      </w:r>
      <w:r w:rsidR="00A334BB" w:rsidRPr="003B48DC">
        <w:rPr>
          <w:color w:val="auto"/>
          <w:sz w:val="20"/>
          <w:szCs w:val="20"/>
        </w:rPr>
        <w:t xml:space="preserve"> </w:t>
      </w:r>
      <w:r w:rsidR="00A40D4D" w:rsidRPr="003B48DC">
        <w:rPr>
          <w:color w:val="auto"/>
          <w:sz w:val="20"/>
          <w:szCs w:val="20"/>
        </w:rPr>
        <w:t>(</w:t>
      </w:r>
      <w:r w:rsidR="00A334BB" w:rsidRPr="003B48DC">
        <w:rPr>
          <w:color w:val="auto"/>
          <w:sz w:val="20"/>
          <w:szCs w:val="20"/>
        </w:rPr>
        <w:t>LER</w:t>
      </w:r>
      <w:r w:rsidR="00A40D4D" w:rsidRPr="003B48DC">
        <w:rPr>
          <w:color w:val="auto"/>
          <w:sz w:val="20"/>
          <w:szCs w:val="20"/>
        </w:rPr>
        <w:t>)</w:t>
      </w:r>
      <w:r w:rsidR="00847412" w:rsidRPr="003B48DC">
        <w:rPr>
          <w:color w:val="auto"/>
          <w:sz w:val="20"/>
          <w:szCs w:val="20"/>
        </w:rPr>
        <w:t xml:space="preserve"> </w:t>
      </w:r>
      <w:r w:rsidR="0019278E" w:rsidRPr="003B48DC">
        <w:rPr>
          <w:color w:val="auto"/>
          <w:sz w:val="20"/>
          <w:szCs w:val="20"/>
        </w:rPr>
        <w:t xml:space="preserve">Ledningsoplysninger omfatter </w:t>
      </w:r>
      <w:r w:rsidR="00847412" w:rsidRPr="003B48DC">
        <w:rPr>
          <w:color w:val="auto"/>
          <w:sz w:val="20"/>
          <w:szCs w:val="20"/>
        </w:rPr>
        <w:t>el, telefon, antenne, fiber, fjernvarme, naturgas, kloak, vand, jordvarme o.l.</w:t>
      </w:r>
      <w:r w:rsidR="00A334BB" w:rsidRPr="003B48DC">
        <w:rPr>
          <w:color w:val="auto"/>
          <w:sz w:val="20"/>
          <w:szCs w:val="20"/>
        </w:rPr>
        <w:t xml:space="preserve"> </w:t>
      </w:r>
    </w:p>
    <w:p w14:paraId="7C72099C" w14:textId="77777777" w:rsidR="00362225" w:rsidRPr="003B48DC" w:rsidRDefault="00362225" w:rsidP="004A516C">
      <w:pPr>
        <w:pStyle w:val="Default"/>
        <w:rPr>
          <w:color w:val="auto"/>
          <w:sz w:val="20"/>
          <w:szCs w:val="20"/>
        </w:rPr>
      </w:pPr>
    </w:p>
    <w:p w14:paraId="7C90F713" w14:textId="176F8BA9" w:rsidR="00362225" w:rsidRPr="003B48DC" w:rsidRDefault="00362225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På privat grund er grundejer ledningsejer på stikledninger, og rådgiver skal derfor spørge ind til placering af disse</w:t>
      </w:r>
      <w:r w:rsidR="0010323E" w:rsidRPr="003B48DC">
        <w:rPr>
          <w:color w:val="auto"/>
          <w:sz w:val="20"/>
          <w:szCs w:val="20"/>
        </w:rPr>
        <w:t xml:space="preserve"> i forbindelse med </w:t>
      </w:r>
      <w:r w:rsidR="00094C47" w:rsidRPr="003B48DC">
        <w:rPr>
          <w:color w:val="auto"/>
          <w:sz w:val="20"/>
          <w:szCs w:val="20"/>
        </w:rPr>
        <w:t>besigtigelse og grundejerinterview</w:t>
      </w:r>
      <w:r w:rsidRPr="003B48DC">
        <w:rPr>
          <w:color w:val="auto"/>
          <w:sz w:val="20"/>
          <w:szCs w:val="20"/>
        </w:rPr>
        <w:t xml:space="preserve">. </w:t>
      </w:r>
    </w:p>
    <w:p w14:paraId="33863568" w14:textId="3EBB9785" w:rsidR="000315A1" w:rsidRPr="003B48DC" w:rsidRDefault="000315A1" w:rsidP="004A516C">
      <w:pPr>
        <w:pStyle w:val="Default"/>
        <w:rPr>
          <w:color w:val="auto"/>
          <w:sz w:val="20"/>
          <w:szCs w:val="20"/>
        </w:rPr>
      </w:pPr>
    </w:p>
    <w:p w14:paraId="3DB0A0C2" w14:textId="4724257C" w:rsidR="000315A1" w:rsidRPr="003B48DC" w:rsidRDefault="00847412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Miljøtilsyn</w:t>
      </w:r>
    </w:p>
    <w:p w14:paraId="50BEDA1E" w14:textId="23136C91" w:rsidR="00847412" w:rsidRPr="003B48DC" w:rsidRDefault="00142C9D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udføre</w:t>
      </w:r>
      <w:r w:rsidR="00847412" w:rsidRPr="003B48DC">
        <w:rPr>
          <w:color w:val="auto"/>
          <w:sz w:val="20"/>
          <w:szCs w:val="20"/>
        </w:rPr>
        <w:t xml:space="preserve"> </w:t>
      </w:r>
      <w:r w:rsidR="00845A2B" w:rsidRPr="003B48DC">
        <w:rPr>
          <w:color w:val="auto"/>
          <w:sz w:val="20"/>
          <w:szCs w:val="20"/>
        </w:rPr>
        <w:t xml:space="preserve">fuldtids </w:t>
      </w:r>
      <w:r w:rsidR="00847412" w:rsidRPr="003B48DC">
        <w:rPr>
          <w:color w:val="auto"/>
          <w:sz w:val="20"/>
          <w:szCs w:val="20"/>
        </w:rPr>
        <w:t xml:space="preserve">miljøtilsyn </w:t>
      </w:r>
      <w:r w:rsidRPr="003B48DC">
        <w:rPr>
          <w:color w:val="auto"/>
          <w:sz w:val="20"/>
          <w:szCs w:val="20"/>
        </w:rPr>
        <w:t>i forbindelse med</w:t>
      </w:r>
      <w:r w:rsidR="00847412" w:rsidRPr="003B48DC">
        <w:rPr>
          <w:color w:val="auto"/>
          <w:sz w:val="20"/>
          <w:szCs w:val="20"/>
        </w:rPr>
        <w:t xml:space="preserve"> borearbejdet. Tilsynet </w:t>
      </w:r>
      <w:r w:rsidRPr="003B48DC">
        <w:rPr>
          <w:color w:val="auto"/>
          <w:sz w:val="20"/>
          <w:szCs w:val="20"/>
        </w:rPr>
        <w:t xml:space="preserve">skal </w:t>
      </w:r>
      <w:r w:rsidR="00847412" w:rsidRPr="003B48DC">
        <w:rPr>
          <w:color w:val="auto"/>
          <w:sz w:val="20"/>
          <w:szCs w:val="20"/>
        </w:rPr>
        <w:t xml:space="preserve">udføres </w:t>
      </w:r>
      <w:r w:rsidRPr="003B48DC">
        <w:rPr>
          <w:color w:val="auto"/>
          <w:sz w:val="20"/>
          <w:szCs w:val="20"/>
        </w:rPr>
        <w:t>af en</w:t>
      </w:r>
      <w:r w:rsidR="00847412" w:rsidRPr="003B48DC">
        <w:rPr>
          <w:color w:val="auto"/>
          <w:sz w:val="20"/>
          <w:szCs w:val="20"/>
        </w:rPr>
        <w:t xml:space="preserve"> </w:t>
      </w:r>
      <w:r w:rsidR="001F00D5" w:rsidRPr="003B48DC">
        <w:rPr>
          <w:color w:val="auto"/>
          <w:sz w:val="20"/>
          <w:szCs w:val="20"/>
        </w:rPr>
        <w:t>rådgiver</w:t>
      </w:r>
      <w:r w:rsidR="00847412" w:rsidRPr="003B48DC">
        <w:rPr>
          <w:color w:val="auto"/>
          <w:sz w:val="20"/>
          <w:szCs w:val="20"/>
        </w:rPr>
        <w:t xml:space="preserve"> med relevant erfaring </w:t>
      </w:r>
      <w:r w:rsidRPr="003B48DC">
        <w:rPr>
          <w:color w:val="auto"/>
          <w:sz w:val="20"/>
          <w:szCs w:val="20"/>
        </w:rPr>
        <w:t xml:space="preserve">med </w:t>
      </w:r>
      <w:r w:rsidR="00847412" w:rsidRPr="003B48DC">
        <w:rPr>
          <w:color w:val="auto"/>
          <w:sz w:val="20"/>
          <w:szCs w:val="20"/>
        </w:rPr>
        <w:t>borearbejde og jordprøveudtagning.</w:t>
      </w:r>
    </w:p>
    <w:p w14:paraId="507934DD" w14:textId="54EDF0F4" w:rsidR="002C3E5E" w:rsidRPr="003B48DC" w:rsidRDefault="002C3E5E" w:rsidP="004A516C">
      <w:pPr>
        <w:pStyle w:val="Default"/>
        <w:rPr>
          <w:color w:val="auto"/>
          <w:sz w:val="20"/>
          <w:szCs w:val="20"/>
        </w:rPr>
      </w:pPr>
    </w:p>
    <w:p w14:paraId="4741A558" w14:textId="421B082F" w:rsidR="002C3E5E" w:rsidRPr="003B48DC" w:rsidRDefault="00847412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Arbejdsmiljø</w:t>
      </w:r>
    </w:p>
    <w:p w14:paraId="654A985C" w14:textId="60DE2FBB" w:rsidR="00847412" w:rsidRPr="003B48DC" w:rsidRDefault="00142C9D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</w:t>
      </w:r>
      <w:r w:rsidR="00847412" w:rsidRPr="003B48DC">
        <w:rPr>
          <w:color w:val="auto"/>
          <w:sz w:val="20"/>
          <w:szCs w:val="20"/>
        </w:rPr>
        <w:t xml:space="preserve"> sikre</w:t>
      </w:r>
      <w:r w:rsidR="00A34D44" w:rsidRPr="003B48DC">
        <w:rPr>
          <w:color w:val="auto"/>
          <w:sz w:val="20"/>
          <w:szCs w:val="20"/>
        </w:rPr>
        <w:t>,</w:t>
      </w:r>
      <w:r w:rsidR="00847412" w:rsidRPr="003B48DC">
        <w:rPr>
          <w:color w:val="auto"/>
          <w:sz w:val="20"/>
          <w:szCs w:val="20"/>
        </w:rPr>
        <w:t xml:space="preserve"> at arbejdet udføres</w:t>
      </w:r>
      <w:r w:rsidR="00EA7CC1" w:rsidRPr="003B48DC">
        <w:rPr>
          <w:color w:val="auto"/>
          <w:sz w:val="20"/>
          <w:szCs w:val="20"/>
        </w:rPr>
        <w:t>,</w:t>
      </w:r>
      <w:r w:rsidR="00847412" w:rsidRPr="003B48DC">
        <w:rPr>
          <w:color w:val="auto"/>
          <w:sz w:val="20"/>
          <w:szCs w:val="20"/>
        </w:rPr>
        <w:t xml:space="preserve"> </w:t>
      </w:r>
      <w:r w:rsidR="00A34D44" w:rsidRPr="003B48DC">
        <w:rPr>
          <w:color w:val="auto"/>
          <w:sz w:val="20"/>
          <w:szCs w:val="20"/>
        </w:rPr>
        <w:t>så</w:t>
      </w:r>
      <w:r w:rsidR="00EA7CC1" w:rsidRPr="003B48DC">
        <w:rPr>
          <w:color w:val="auto"/>
          <w:sz w:val="20"/>
          <w:szCs w:val="20"/>
        </w:rPr>
        <w:t xml:space="preserve"> de</w:t>
      </w:r>
      <w:r w:rsidR="00847412" w:rsidRPr="003B48DC">
        <w:rPr>
          <w:color w:val="auto"/>
          <w:sz w:val="20"/>
          <w:szCs w:val="20"/>
        </w:rPr>
        <w:t xml:space="preserve"> til enhver tid gældende arbejdsmiljøregler</w:t>
      </w:r>
      <w:r w:rsidR="00A34D44" w:rsidRPr="003B48DC">
        <w:rPr>
          <w:color w:val="auto"/>
          <w:sz w:val="20"/>
          <w:szCs w:val="20"/>
        </w:rPr>
        <w:t xml:space="preserve"> overholdes.</w:t>
      </w:r>
    </w:p>
    <w:p w14:paraId="6F28ECAD" w14:textId="7FF41BBF" w:rsidR="00847412" w:rsidRPr="003B48DC" w:rsidRDefault="00847412" w:rsidP="004A516C">
      <w:pPr>
        <w:pStyle w:val="Default"/>
        <w:rPr>
          <w:color w:val="auto"/>
          <w:sz w:val="20"/>
          <w:szCs w:val="20"/>
        </w:rPr>
      </w:pPr>
    </w:p>
    <w:p w14:paraId="1B10483A" w14:textId="1A67B2BA" w:rsidR="00362225" w:rsidRPr="003B48DC" w:rsidRDefault="00D27425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Boringstyper</w:t>
      </w:r>
      <w:r w:rsidR="00362225" w:rsidRPr="003B48DC">
        <w:rPr>
          <w:b/>
          <w:bCs/>
          <w:color w:val="auto"/>
          <w:sz w:val="20"/>
          <w:szCs w:val="20"/>
        </w:rPr>
        <w:t xml:space="preserve"> - </w:t>
      </w:r>
      <w:r w:rsidR="00362225" w:rsidRPr="003B48DC">
        <w:rPr>
          <w:b/>
          <w:bCs/>
          <w:sz w:val="20"/>
          <w:szCs w:val="20"/>
        </w:rPr>
        <w:t xml:space="preserve">Forede boringer / </w:t>
      </w:r>
      <w:proofErr w:type="spellStart"/>
      <w:r w:rsidR="00362225" w:rsidRPr="003B48DC">
        <w:rPr>
          <w:b/>
          <w:bCs/>
          <w:sz w:val="20"/>
          <w:szCs w:val="20"/>
        </w:rPr>
        <w:t>Uforede</w:t>
      </w:r>
      <w:proofErr w:type="spellEnd"/>
      <w:r w:rsidR="00362225" w:rsidRPr="003B48DC">
        <w:rPr>
          <w:b/>
          <w:bCs/>
          <w:sz w:val="20"/>
          <w:szCs w:val="20"/>
        </w:rPr>
        <w:t xml:space="preserve"> boringer</w:t>
      </w:r>
    </w:p>
    <w:p w14:paraId="5AAF87D3" w14:textId="5650DBF0" w:rsidR="00362225" w:rsidRPr="003B48DC" w:rsidRDefault="00362225" w:rsidP="004A516C">
      <w:pPr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Region Nordjylland benytter sig af både forede og </w:t>
      </w:r>
      <w:proofErr w:type="spellStart"/>
      <w:r w:rsidRPr="003B48DC">
        <w:rPr>
          <w:rFonts w:ascii="Arial" w:hAnsi="Arial" w:cs="Arial"/>
          <w:sz w:val="20"/>
          <w:szCs w:val="20"/>
        </w:rPr>
        <w:t>uforede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filtersatte boringer. Om der vælges en foret eller </w:t>
      </w:r>
      <w:proofErr w:type="spellStart"/>
      <w:r w:rsidRPr="003B48DC">
        <w:rPr>
          <w:rFonts w:ascii="Arial" w:hAnsi="Arial" w:cs="Arial"/>
          <w:sz w:val="20"/>
          <w:szCs w:val="20"/>
        </w:rPr>
        <w:t>uforet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boring afhænger af formålet med den pågældende boring, geologien og evt. kendskab til forureningssituationen. </w:t>
      </w:r>
      <w:r w:rsidR="0029685E" w:rsidRPr="003B48DC">
        <w:rPr>
          <w:rFonts w:ascii="Arial" w:hAnsi="Arial" w:cs="Arial"/>
          <w:sz w:val="20"/>
          <w:szCs w:val="20"/>
        </w:rPr>
        <w:t>Rådgiver skal altid</w:t>
      </w:r>
      <w:r w:rsidR="00B40552" w:rsidRPr="003B48DC">
        <w:rPr>
          <w:rFonts w:ascii="Arial" w:hAnsi="Arial" w:cs="Arial"/>
          <w:sz w:val="20"/>
          <w:szCs w:val="20"/>
        </w:rPr>
        <w:t xml:space="preserve"> aftale med Regionens sagsbehandler, om der skal</w:t>
      </w:r>
      <w:r w:rsidRPr="003B48DC">
        <w:rPr>
          <w:rFonts w:ascii="Arial" w:hAnsi="Arial" w:cs="Arial"/>
          <w:sz w:val="20"/>
          <w:szCs w:val="20"/>
        </w:rPr>
        <w:t xml:space="preserve"> udføres forede eller </w:t>
      </w:r>
      <w:proofErr w:type="spellStart"/>
      <w:r w:rsidRPr="003B48DC">
        <w:rPr>
          <w:rFonts w:ascii="Arial" w:hAnsi="Arial" w:cs="Arial"/>
          <w:sz w:val="20"/>
          <w:szCs w:val="20"/>
        </w:rPr>
        <w:t>uforede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boringer</w:t>
      </w:r>
      <w:r w:rsidR="00C44D55" w:rsidRPr="003B48DC">
        <w:rPr>
          <w:rFonts w:ascii="Arial" w:hAnsi="Arial" w:cs="Arial"/>
          <w:sz w:val="20"/>
          <w:szCs w:val="20"/>
        </w:rPr>
        <w:t>. Dette</w:t>
      </w:r>
      <w:r w:rsidRPr="003B48DC">
        <w:rPr>
          <w:rFonts w:ascii="Arial" w:hAnsi="Arial" w:cs="Arial"/>
          <w:sz w:val="20"/>
          <w:szCs w:val="20"/>
        </w:rPr>
        <w:t xml:space="preserve"> aftales i oplægsfasen.</w:t>
      </w:r>
    </w:p>
    <w:p w14:paraId="33476442" w14:textId="77777777" w:rsidR="00386EBB" w:rsidRPr="003B48DC" w:rsidRDefault="00362225" w:rsidP="004A516C">
      <w:p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Tommelfingerregel: </w:t>
      </w:r>
    </w:p>
    <w:p w14:paraId="198D33B0" w14:textId="7C5CFCBD" w:rsidR="00362225" w:rsidRPr="003B48DC" w:rsidRDefault="00362225" w:rsidP="004A516C">
      <w:pPr>
        <w:pStyle w:val="Listeafsni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Filtersatte boringer udføres i udgangspunktet </w:t>
      </w:r>
      <w:r w:rsidR="000A0514" w:rsidRPr="003B48DC">
        <w:rPr>
          <w:rFonts w:ascii="Arial" w:hAnsi="Arial" w:cs="Arial"/>
          <w:sz w:val="20"/>
          <w:szCs w:val="20"/>
        </w:rPr>
        <w:t xml:space="preserve">altid </w:t>
      </w:r>
      <w:r w:rsidRPr="003B48DC">
        <w:rPr>
          <w:rFonts w:ascii="Arial" w:hAnsi="Arial" w:cs="Arial"/>
          <w:sz w:val="20"/>
          <w:szCs w:val="20"/>
        </w:rPr>
        <w:t xml:space="preserve">som forede boringer. </w:t>
      </w:r>
    </w:p>
    <w:p w14:paraId="59049D8F" w14:textId="100C23CB" w:rsidR="00362225" w:rsidRPr="003B48DC" w:rsidRDefault="00362225" w:rsidP="004A516C">
      <w:p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Følgende typer boringer kan forventes at stå stabilt til boringen er afslutte</w:t>
      </w:r>
      <w:r w:rsidR="003B48DC">
        <w:rPr>
          <w:rFonts w:ascii="Arial" w:hAnsi="Arial" w:cs="Arial"/>
          <w:sz w:val="20"/>
          <w:szCs w:val="20"/>
        </w:rPr>
        <w:t>t,</w:t>
      </w:r>
      <w:r w:rsidRPr="003B48DC">
        <w:rPr>
          <w:rFonts w:ascii="Arial" w:hAnsi="Arial" w:cs="Arial"/>
          <w:sz w:val="20"/>
          <w:szCs w:val="20"/>
        </w:rPr>
        <w:t xml:space="preserve"> og kan</w:t>
      </w:r>
      <w:r w:rsidR="001406D6" w:rsidRPr="003B48DC">
        <w:rPr>
          <w:rFonts w:ascii="Arial" w:hAnsi="Arial" w:cs="Arial"/>
          <w:sz w:val="20"/>
          <w:szCs w:val="20"/>
        </w:rPr>
        <w:t xml:space="preserve"> efter aftale med Regionen</w:t>
      </w:r>
      <w:r w:rsidRPr="003B48DC">
        <w:rPr>
          <w:rFonts w:ascii="Arial" w:hAnsi="Arial" w:cs="Arial"/>
          <w:sz w:val="20"/>
          <w:szCs w:val="20"/>
        </w:rPr>
        <w:t xml:space="preserve"> udføres </w:t>
      </w:r>
      <w:proofErr w:type="spellStart"/>
      <w:r w:rsidRPr="003B48DC">
        <w:rPr>
          <w:rFonts w:ascii="Arial" w:hAnsi="Arial" w:cs="Arial"/>
          <w:sz w:val="20"/>
          <w:szCs w:val="20"/>
        </w:rPr>
        <w:t>uforet</w:t>
      </w:r>
      <w:proofErr w:type="spellEnd"/>
      <w:r w:rsidRPr="003B48DC">
        <w:rPr>
          <w:rFonts w:ascii="Arial" w:hAnsi="Arial" w:cs="Arial"/>
          <w:sz w:val="20"/>
          <w:szCs w:val="20"/>
        </w:rPr>
        <w:t>:</w:t>
      </w:r>
    </w:p>
    <w:p w14:paraId="211D60C0" w14:textId="16E98228" w:rsidR="00362225" w:rsidRPr="003B48DC" w:rsidRDefault="00362225" w:rsidP="004A516C">
      <w:pPr>
        <w:pStyle w:val="Listeafsnit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Korte boringer til max. 6 m.u.t., hvor geologien tillader, at boringen står stabilt. </w:t>
      </w:r>
    </w:p>
    <w:p w14:paraId="1732FED1" w14:textId="77777777" w:rsidR="001D58C4" w:rsidRPr="003B48DC" w:rsidRDefault="001D58C4" w:rsidP="004A516C">
      <w:pPr>
        <w:pStyle w:val="Listeafsnit"/>
        <w:spacing w:after="0"/>
        <w:ind w:left="1440"/>
        <w:rPr>
          <w:rFonts w:ascii="Arial" w:hAnsi="Arial" w:cs="Arial"/>
          <w:sz w:val="20"/>
          <w:szCs w:val="20"/>
        </w:rPr>
      </w:pPr>
    </w:p>
    <w:p w14:paraId="0BD903B2" w14:textId="7CA3DB33" w:rsidR="001D58C4" w:rsidRPr="003B48DC" w:rsidRDefault="00362225" w:rsidP="004A516C">
      <w:pPr>
        <w:pStyle w:val="Listeafsnit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Boringer i visse </w:t>
      </w:r>
      <w:proofErr w:type="spellStart"/>
      <w:r w:rsidRPr="003B48DC">
        <w:rPr>
          <w:rFonts w:ascii="Arial" w:hAnsi="Arial" w:cs="Arial"/>
          <w:sz w:val="20"/>
          <w:szCs w:val="20"/>
        </w:rPr>
        <w:t>leraflejringer</w:t>
      </w:r>
      <w:proofErr w:type="spellEnd"/>
      <w:r w:rsidRPr="003B48DC">
        <w:rPr>
          <w:rFonts w:ascii="Arial" w:hAnsi="Arial" w:cs="Arial"/>
          <w:sz w:val="20"/>
          <w:szCs w:val="20"/>
        </w:rPr>
        <w:t>, dog ikke plastisk og kvældende ler.</w:t>
      </w:r>
    </w:p>
    <w:p w14:paraId="529DD3F3" w14:textId="77777777" w:rsidR="001D58C4" w:rsidRPr="003B48DC" w:rsidRDefault="001D58C4" w:rsidP="004A516C">
      <w:pPr>
        <w:pStyle w:val="Listeafsnit"/>
        <w:spacing w:after="0"/>
        <w:ind w:left="1440"/>
        <w:rPr>
          <w:rFonts w:ascii="Arial" w:hAnsi="Arial" w:cs="Arial"/>
          <w:sz w:val="20"/>
          <w:szCs w:val="20"/>
        </w:rPr>
      </w:pPr>
    </w:p>
    <w:p w14:paraId="3AA5B189" w14:textId="638E601C" w:rsidR="001D58C4" w:rsidRDefault="00362225" w:rsidP="004A516C">
      <w:pPr>
        <w:pStyle w:val="Listeafsnit"/>
        <w:numPr>
          <w:ilvl w:val="1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Boringer i </w:t>
      </w:r>
      <w:proofErr w:type="spellStart"/>
      <w:r w:rsidRPr="003B48DC">
        <w:rPr>
          <w:rFonts w:ascii="Arial" w:hAnsi="Arial" w:cs="Arial"/>
          <w:sz w:val="20"/>
          <w:szCs w:val="20"/>
        </w:rPr>
        <w:t>usprækk</w:t>
      </w:r>
      <w:r w:rsidR="008A30E6">
        <w:rPr>
          <w:rFonts w:ascii="Arial" w:hAnsi="Arial" w:cs="Arial"/>
          <w:sz w:val="20"/>
          <w:szCs w:val="20"/>
        </w:rPr>
        <w:t>et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og lettere </w:t>
      </w:r>
      <w:proofErr w:type="spellStart"/>
      <w:r w:rsidRPr="003B48DC">
        <w:rPr>
          <w:rFonts w:ascii="Arial" w:hAnsi="Arial" w:cs="Arial"/>
          <w:sz w:val="20"/>
          <w:szCs w:val="20"/>
        </w:rPr>
        <w:t>opsprække</w:t>
      </w:r>
      <w:r w:rsidR="008A30E6">
        <w:rPr>
          <w:rFonts w:ascii="Arial" w:hAnsi="Arial" w:cs="Arial"/>
          <w:sz w:val="20"/>
          <w:szCs w:val="20"/>
        </w:rPr>
        <w:t>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aflejringer, herunder kalk og kridt.</w:t>
      </w:r>
    </w:p>
    <w:p w14:paraId="6809F288" w14:textId="782058EA" w:rsidR="00254335" w:rsidRDefault="00254335" w:rsidP="005F03B6">
      <w:pPr>
        <w:spacing w:after="0"/>
        <w:rPr>
          <w:rFonts w:ascii="Arial" w:hAnsi="Arial" w:cs="Arial"/>
          <w:sz w:val="20"/>
          <w:szCs w:val="20"/>
        </w:rPr>
      </w:pPr>
    </w:p>
    <w:p w14:paraId="0C0011FB" w14:textId="77777777" w:rsidR="005F03B6" w:rsidRPr="005F03B6" w:rsidRDefault="005F03B6" w:rsidP="005F03B6">
      <w:pPr>
        <w:spacing w:after="0"/>
        <w:rPr>
          <w:rFonts w:ascii="Arial" w:hAnsi="Arial" w:cs="Arial"/>
          <w:sz w:val="20"/>
          <w:szCs w:val="20"/>
        </w:rPr>
      </w:pPr>
    </w:p>
    <w:p w14:paraId="2FDA5AE3" w14:textId="4F6C8BC1" w:rsidR="00362225" w:rsidRDefault="00362225" w:rsidP="004A516C">
      <w:pPr>
        <w:spacing w:after="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lastRenderedPageBreak/>
        <w:t>Eksemp</w:t>
      </w:r>
      <w:r w:rsidR="008A30E6">
        <w:rPr>
          <w:rFonts w:ascii="Arial" w:hAnsi="Arial" w:cs="Arial"/>
          <w:sz w:val="20"/>
          <w:szCs w:val="20"/>
        </w:rPr>
        <w:t>el</w:t>
      </w:r>
      <w:r w:rsidRPr="003B48DC">
        <w:rPr>
          <w:rFonts w:ascii="Arial" w:hAnsi="Arial" w:cs="Arial"/>
          <w:sz w:val="20"/>
          <w:szCs w:val="20"/>
        </w:rPr>
        <w:t xml:space="preserve"> på</w:t>
      </w:r>
      <w:r w:rsidR="008A30E6">
        <w:rPr>
          <w:rFonts w:ascii="Arial" w:hAnsi="Arial" w:cs="Arial"/>
          <w:sz w:val="20"/>
          <w:szCs w:val="20"/>
        </w:rPr>
        <w:t xml:space="preserve">, </w:t>
      </w:r>
      <w:r w:rsidRPr="003B48DC">
        <w:rPr>
          <w:rFonts w:ascii="Arial" w:hAnsi="Arial" w:cs="Arial"/>
          <w:sz w:val="20"/>
          <w:szCs w:val="20"/>
        </w:rPr>
        <w:t xml:space="preserve">hvor der </w:t>
      </w:r>
      <w:r w:rsidRPr="003B48DC">
        <w:rPr>
          <w:rFonts w:ascii="Arial" w:hAnsi="Arial" w:cs="Arial"/>
          <w:i/>
          <w:iCs/>
          <w:sz w:val="20"/>
          <w:szCs w:val="20"/>
        </w:rPr>
        <w:t>kan</w:t>
      </w:r>
      <w:r w:rsidRPr="003B48DC">
        <w:rPr>
          <w:rFonts w:ascii="Arial" w:hAnsi="Arial" w:cs="Arial"/>
          <w:sz w:val="20"/>
          <w:szCs w:val="20"/>
        </w:rPr>
        <w:t xml:space="preserve"> udføres en </w:t>
      </w:r>
      <w:proofErr w:type="spellStart"/>
      <w:r w:rsidRPr="003B48DC">
        <w:rPr>
          <w:rFonts w:ascii="Arial" w:hAnsi="Arial" w:cs="Arial"/>
          <w:sz w:val="20"/>
          <w:szCs w:val="20"/>
        </w:rPr>
        <w:t>uforet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48DC">
        <w:rPr>
          <w:rFonts w:ascii="Arial" w:hAnsi="Arial" w:cs="Arial"/>
          <w:sz w:val="20"/>
          <w:szCs w:val="20"/>
        </w:rPr>
        <w:t>filtersat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boring frem for en foret </w:t>
      </w:r>
      <w:proofErr w:type="spellStart"/>
      <w:r w:rsidRPr="003B48DC">
        <w:rPr>
          <w:rFonts w:ascii="Arial" w:hAnsi="Arial" w:cs="Arial"/>
          <w:sz w:val="20"/>
          <w:szCs w:val="20"/>
        </w:rPr>
        <w:t>filtersat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boring:</w:t>
      </w:r>
    </w:p>
    <w:p w14:paraId="123A51D8" w14:textId="77777777" w:rsidR="00D211DF" w:rsidRPr="003B48DC" w:rsidRDefault="00D211DF" w:rsidP="004A516C">
      <w:pPr>
        <w:spacing w:after="0"/>
        <w:rPr>
          <w:rFonts w:ascii="Arial" w:hAnsi="Arial" w:cs="Arial"/>
          <w:sz w:val="20"/>
          <w:szCs w:val="20"/>
        </w:rPr>
      </w:pPr>
    </w:p>
    <w:p w14:paraId="6B36AE08" w14:textId="79E4F809" w:rsidR="00F60377" w:rsidRPr="003B48DC" w:rsidRDefault="00362225" w:rsidP="004A516C">
      <w:pPr>
        <w:pStyle w:val="Opstilling-punkttegn"/>
        <w:tabs>
          <w:tab w:val="clear" w:pos="360"/>
          <w:tab w:val="num" w:pos="1440"/>
        </w:tabs>
        <w:ind w:left="1440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I enkelte tilfælde ønsker regionen en boring placeret ved en specifik potentiel forureningskilde, hvor det ikke er muligt at køre til med en borerig, som kan udføre forede boringer. </w:t>
      </w:r>
      <w:r w:rsidR="008A30E6">
        <w:rPr>
          <w:rFonts w:ascii="Arial" w:hAnsi="Arial" w:cs="Arial"/>
          <w:sz w:val="20"/>
          <w:szCs w:val="20"/>
        </w:rPr>
        <w:t>Her</w:t>
      </w:r>
      <w:r w:rsidRPr="003B48DC">
        <w:rPr>
          <w:rFonts w:ascii="Arial" w:hAnsi="Arial" w:cs="Arial"/>
          <w:sz w:val="20"/>
          <w:szCs w:val="20"/>
        </w:rPr>
        <w:t xml:space="preserve"> kan </w:t>
      </w:r>
      <w:r w:rsidR="00C03C47" w:rsidRPr="003B48DC">
        <w:rPr>
          <w:rFonts w:ascii="Arial" w:hAnsi="Arial" w:cs="Arial"/>
          <w:sz w:val="20"/>
          <w:szCs w:val="20"/>
        </w:rPr>
        <w:t xml:space="preserve">der efter aftale med Regionen, udføres </w:t>
      </w:r>
      <w:r w:rsidRPr="003B48DC">
        <w:rPr>
          <w:rFonts w:ascii="Arial" w:hAnsi="Arial" w:cs="Arial"/>
          <w:sz w:val="20"/>
          <w:szCs w:val="20"/>
        </w:rPr>
        <w:t xml:space="preserve">en </w:t>
      </w:r>
      <w:proofErr w:type="spellStart"/>
      <w:r w:rsidRPr="003B48DC">
        <w:rPr>
          <w:rFonts w:ascii="Arial" w:hAnsi="Arial" w:cs="Arial"/>
          <w:sz w:val="20"/>
          <w:szCs w:val="20"/>
        </w:rPr>
        <w:t>uforet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B48DC">
        <w:rPr>
          <w:rFonts w:ascii="Arial" w:hAnsi="Arial" w:cs="Arial"/>
          <w:sz w:val="20"/>
          <w:szCs w:val="20"/>
        </w:rPr>
        <w:t>filtersat</w:t>
      </w:r>
      <w:proofErr w:type="spellEnd"/>
      <w:r w:rsidRPr="003B48DC">
        <w:rPr>
          <w:rFonts w:ascii="Arial" w:hAnsi="Arial" w:cs="Arial"/>
          <w:sz w:val="20"/>
          <w:szCs w:val="20"/>
        </w:rPr>
        <w:t xml:space="preserve"> boring.</w:t>
      </w:r>
    </w:p>
    <w:p w14:paraId="59C576BC" w14:textId="5D24E374" w:rsidR="00362225" w:rsidRPr="003B48DC" w:rsidRDefault="00362225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 </w:t>
      </w:r>
    </w:p>
    <w:p w14:paraId="7AF48E0A" w14:textId="3C47F529" w:rsidR="00F60377" w:rsidRPr="003B48DC" w:rsidRDefault="00F60377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Rådgiver skal i forbindelse med borearbejdet sikre:</w:t>
      </w:r>
    </w:p>
    <w:p w14:paraId="332ECC3A" w14:textId="77777777" w:rsidR="00F60377" w:rsidRPr="003B48DC" w:rsidRDefault="00F60377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55694388" w14:textId="0769559A" w:rsidR="00B47F4A" w:rsidRPr="003B48DC" w:rsidRDefault="00B47F4A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At borearbejdet tilrettelægges og udføres således, at boringen ikke medfører risiko for at grundvandet forurenes.</w:t>
      </w:r>
    </w:p>
    <w:p w14:paraId="4198AF76" w14:textId="77777777" w:rsidR="00226D5C" w:rsidRPr="003B48DC" w:rsidRDefault="00226D5C" w:rsidP="004A516C">
      <w:pPr>
        <w:pStyle w:val="Opstilling-punkttegn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</w:rPr>
      </w:pPr>
    </w:p>
    <w:p w14:paraId="1B0B0ACC" w14:textId="13C47582" w:rsidR="00226D5C" w:rsidRPr="003B48DC" w:rsidRDefault="00937CBF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At</w:t>
      </w:r>
      <w:r w:rsidR="006F6151">
        <w:rPr>
          <w:rFonts w:ascii="Arial" w:hAnsi="Arial" w:cs="Arial"/>
          <w:sz w:val="20"/>
          <w:szCs w:val="20"/>
        </w:rPr>
        <w:t xml:space="preserve"> </w:t>
      </w:r>
      <w:r w:rsidR="00AB5634" w:rsidRPr="003B48DC">
        <w:rPr>
          <w:rFonts w:ascii="Arial" w:hAnsi="Arial" w:cs="Arial"/>
          <w:sz w:val="20"/>
          <w:szCs w:val="20"/>
        </w:rPr>
        <w:t>tykkere lerlag</w:t>
      </w:r>
      <w:r w:rsidR="005E2274">
        <w:rPr>
          <w:rFonts w:ascii="Arial" w:hAnsi="Arial" w:cs="Arial"/>
          <w:sz w:val="20"/>
          <w:szCs w:val="20"/>
        </w:rPr>
        <w:t xml:space="preserve"> ikke gennembores</w:t>
      </w:r>
      <w:r w:rsidR="008870A5" w:rsidRPr="003B48DC">
        <w:rPr>
          <w:rFonts w:ascii="Arial" w:hAnsi="Arial" w:cs="Arial"/>
          <w:sz w:val="20"/>
          <w:szCs w:val="20"/>
        </w:rPr>
        <w:t xml:space="preserve"> </w:t>
      </w:r>
      <w:r w:rsidR="00010F2E">
        <w:rPr>
          <w:rFonts w:ascii="Arial" w:hAnsi="Arial" w:cs="Arial"/>
          <w:sz w:val="20"/>
          <w:szCs w:val="20"/>
        </w:rPr>
        <w:t>(</w:t>
      </w:r>
      <w:r w:rsidR="006F6151">
        <w:rPr>
          <w:rFonts w:ascii="Arial" w:hAnsi="Arial" w:cs="Arial"/>
          <w:sz w:val="20"/>
          <w:szCs w:val="20"/>
        </w:rPr>
        <w:t xml:space="preserve">mere end </w:t>
      </w:r>
      <w:r w:rsidR="00F32390" w:rsidRPr="003B48DC">
        <w:rPr>
          <w:rFonts w:ascii="Arial" w:hAnsi="Arial" w:cs="Arial"/>
          <w:sz w:val="20"/>
          <w:szCs w:val="20"/>
        </w:rPr>
        <w:t>1 meter</w:t>
      </w:r>
      <w:r w:rsidR="006F6151">
        <w:rPr>
          <w:rFonts w:ascii="Arial" w:hAnsi="Arial" w:cs="Arial"/>
          <w:sz w:val="20"/>
          <w:szCs w:val="20"/>
        </w:rPr>
        <w:t>s</w:t>
      </w:r>
      <w:r w:rsidR="00F32390" w:rsidRPr="003B48DC">
        <w:rPr>
          <w:rFonts w:ascii="Arial" w:hAnsi="Arial" w:cs="Arial"/>
          <w:sz w:val="20"/>
          <w:szCs w:val="20"/>
        </w:rPr>
        <w:t xml:space="preserve"> tykkelse</w:t>
      </w:r>
      <w:r w:rsidR="00010F2E">
        <w:rPr>
          <w:rFonts w:ascii="Arial" w:hAnsi="Arial" w:cs="Arial"/>
          <w:sz w:val="20"/>
          <w:szCs w:val="20"/>
        </w:rPr>
        <w:t>)</w:t>
      </w:r>
      <w:r w:rsidR="005E2274">
        <w:rPr>
          <w:rFonts w:ascii="Arial" w:hAnsi="Arial" w:cs="Arial"/>
          <w:sz w:val="20"/>
          <w:szCs w:val="20"/>
        </w:rPr>
        <w:t>,</w:t>
      </w:r>
      <w:r w:rsidR="006F6151">
        <w:rPr>
          <w:rFonts w:ascii="Arial" w:hAnsi="Arial" w:cs="Arial"/>
          <w:sz w:val="20"/>
          <w:szCs w:val="20"/>
        </w:rPr>
        <w:t xml:space="preserve"> </w:t>
      </w:r>
      <w:r w:rsidR="00F32390" w:rsidRPr="003B48DC">
        <w:rPr>
          <w:rFonts w:ascii="Arial" w:hAnsi="Arial" w:cs="Arial"/>
          <w:sz w:val="20"/>
          <w:szCs w:val="20"/>
        </w:rPr>
        <w:t>så</w:t>
      </w:r>
      <w:r w:rsidR="006F6151">
        <w:rPr>
          <w:rFonts w:ascii="Arial" w:hAnsi="Arial" w:cs="Arial"/>
          <w:sz w:val="20"/>
          <w:szCs w:val="20"/>
        </w:rPr>
        <w:t>ledes at</w:t>
      </w:r>
      <w:r w:rsidR="000E198C" w:rsidRPr="003B48DC">
        <w:rPr>
          <w:rFonts w:ascii="Arial" w:hAnsi="Arial" w:cs="Arial"/>
          <w:sz w:val="20"/>
          <w:szCs w:val="20"/>
        </w:rPr>
        <w:t xml:space="preserve"> der ikke </w:t>
      </w:r>
      <w:r w:rsidR="006F6151">
        <w:rPr>
          <w:rFonts w:ascii="Arial" w:hAnsi="Arial" w:cs="Arial"/>
          <w:sz w:val="20"/>
          <w:szCs w:val="20"/>
        </w:rPr>
        <w:t>skabes en</w:t>
      </w:r>
      <w:r w:rsidR="000E198C" w:rsidRPr="003B48DC">
        <w:rPr>
          <w:rFonts w:ascii="Arial" w:hAnsi="Arial" w:cs="Arial"/>
          <w:sz w:val="20"/>
          <w:szCs w:val="20"/>
        </w:rPr>
        <w:t xml:space="preserve"> </w:t>
      </w:r>
      <w:r w:rsidR="006F6151">
        <w:rPr>
          <w:rFonts w:ascii="Arial" w:hAnsi="Arial" w:cs="Arial"/>
          <w:sz w:val="20"/>
          <w:szCs w:val="20"/>
        </w:rPr>
        <w:t>direkte adgang</w:t>
      </w:r>
      <w:r w:rsidR="000E198C" w:rsidRPr="003B48DC">
        <w:rPr>
          <w:rFonts w:ascii="Arial" w:hAnsi="Arial" w:cs="Arial"/>
          <w:sz w:val="20"/>
          <w:szCs w:val="20"/>
        </w:rPr>
        <w:t xml:space="preserve"> </w:t>
      </w:r>
      <w:r w:rsidR="00020B92" w:rsidRPr="003B48DC">
        <w:rPr>
          <w:rFonts w:ascii="Arial" w:hAnsi="Arial" w:cs="Arial"/>
          <w:sz w:val="20"/>
          <w:szCs w:val="20"/>
        </w:rPr>
        <w:t>mellem</w:t>
      </w:r>
      <w:r w:rsidR="000E198C" w:rsidRPr="003B48DC">
        <w:rPr>
          <w:rFonts w:ascii="Arial" w:hAnsi="Arial" w:cs="Arial"/>
          <w:sz w:val="20"/>
          <w:szCs w:val="20"/>
        </w:rPr>
        <w:t xml:space="preserve"> </w:t>
      </w:r>
      <w:r w:rsidR="006F6151">
        <w:rPr>
          <w:rFonts w:ascii="Arial" w:hAnsi="Arial" w:cs="Arial"/>
          <w:sz w:val="20"/>
          <w:szCs w:val="20"/>
        </w:rPr>
        <w:t>grundvands</w:t>
      </w:r>
      <w:r w:rsidR="000E198C" w:rsidRPr="003B48DC">
        <w:rPr>
          <w:rFonts w:ascii="Arial" w:hAnsi="Arial" w:cs="Arial"/>
          <w:sz w:val="20"/>
          <w:szCs w:val="20"/>
        </w:rPr>
        <w:t>magasiner.</w:t>
      </w:r>
      <w:r w:rsidR="00AB5634" w:rsidRPr="003B48DC">
        <w:rPr>
          <w:rFonts w:ascii="Arial" w:hAnsi="Arial" w:cs="Arial"/>
          <w:sz w:val="20"/>
          <w:szCs w:val="20"/>
        </w:rPr>
        <w:t xml:space="preserve">                           </w:t>
      </w:r>
    </w:p>
    <w:p w14:paraId="6F05A50C" w14:textId="77777777" w:rsidR="00B47F4A" w:rsidRPr="003B48DC" w:rsidRDefault="00B47F4A" w:rsidP="004A516C">
      <w:pPr>
        <w:pStyle w:val="Opstilling-punkttegn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</w:rPr>
      </w:pPr>
    </w:p>
    <w:p w14:paraId="56614B83" w14:textId="54FA889B" w:rsidR="00F60377" w:rsidRPr="003B48DC" w:rsidRDefault="00B31C57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At n</w:t>
      </w:r>
      <w:r w:rsidR="00D90F9C" w:rsidRPr="003B48DC">
        <w:rPr>
          <w:rFonts w:ascii="Arial" w:hAnsi="Arial" w:cs="Arial"/>
          <w:sz w:val="20"/>
          <w:szCs w:val="20"/>
        </w:rPr>
        <w:t>år der bores</w:t>
      </w:r>
      <w:r w:rsidR="00944F82" w:rsidRPr="003B48DC">
        <w:rPr>
          <w:rFonts w:ascii="Arial" w:hAnsi="Arial" w:cs="Arial"/>
          <w:sz w:val="20"/>
          <w:szCs w:val="20"/>
        </w:rPr>
        <w:t>,</w:t>
      </w:r>
      <w:r w:rsidR="00D90F9C" w:rsidRPr="003B48DC">
        <w:rPr>
          <w:rFonts w:ascii="Arial" w:hAnsi="Arial" w:cs="Arial"/>
          <w:sz w:val="20"/>
          <w:szCs w:val="20"/>
        </w:rPr>
        <w:t xml:space="preserve"> i nærheden af nedgravede ledninger</w:t>
      </w:r>
      <w:r w:rsidR="00944F82" w:rsidRPr="003B48DC">
        <w:rPr>
          <w:rFonts w:ascii="Arial" w:hAnsi="Arial" w:cs="Arial"/>
          <w:sz w:val="20"/>
          <w:szCs w:val="20"/>
        </w:rPr>
        <w:t>,</w:t>
      </w:r>
      <w:r w:rsidR="00D90F9C" w:rsidRPr="003B48DC">
        <w:rPr>
          <w:rFonts w:ascii="Arial" w:hAnsi="Arial" w:cs="Arial"/>
          <w:sz w:val="20"/>
          <w:szCs w:val="20"/>
        </w:rPr>
        <w:t xml:space="preserve"> </w:t>
      </w:r>
      <w:r w:rsidR="00AF4E2C" w:rsidRPr="003B48DC">
        <w:rPr>
          <w:rFonts w:ascii="Arial" w:hAnsi="Arial" w:cs="Arial"/>
          <w:sz w:val="20"/>
          <w:szCs w:val="20"/>
        </w:rPr>
        <w:t>skal</w:t>
      </w:r>
      <w:r w:rsidR="00D90F9C" w:rsidRPr="003B48DC">
        <w:rPr>
          <w:rFonts w:ascii="Arial" w:hAnsi="Arial" w:cs="Arial"/>
          <w:sz w:val="20"/>
          <w:szCs w:val="20"/>
        </w:rPr>
        <w:t xml:space="preserve"> der altid med forsigtighed graves for</w:t>
      </w:r>
      <w:r w:rsidR="005E2274">
        <w:rPr>
          <w:rFonts w:ascii="Arial" w:hAnsi="Arial" w:cs="Arial"/>
          <w:sz w:val="20"/>
          <w:szCs w:val="20"/>
        </w:rPr>
        <w:t>/bores for</w:t>
      </w:r>
      <w:r w:rsidR="00D90F9C" w:rsidRPr="003B48DC">
        <w:rPr>
          <w:rFonts w:ascii="Arial" w:hAnsi="Arial" w:cs="Arial"/>
          <w:sz w:val="20"/>
          <w:szCs w:val="20"/>
        </w:rPr>
        <w:t xml:space="preserve"> med pælespade, </w:t>
      </w:r>
      <w:proofErr w:type="spellStart"/>
      <w:r w:rsidR="00D90F9C" w:rsidRPr="003B48DC">
        <w:rPr>
          <w:rFonts w:ascii="Arial" w:hAnsi="Arial" w:cs="Arial"/>
          <w:sz w:val="20"/>
          <w:szCs w:val="20"/>
        </w:rPr>
        <w:t>håndbor</w:t>
      </w:r>
      <w:proofErr w:type="spellEnd"/>
      <w:r w:rsidR="00D90F9C" w:rsidRPr="003B48DC">
        <w:rPr>
          <w:rFonts w:ascii="Arial" w:hAnsi="Arial" w:cs="Arial"/>
          <w:sz w:val="20"/>
          <w:szCs w:val="20"/>
        </w:rPr>
        <w:t xml:space="preserve"> eller lignende til minimum 1 meter under terræn eller til kendt ledningsdybde.</w:t>
      </w:r>
    </w:p>
    <w:p w14:paraId="64E8F461" w14:textId="77777777" w:rsidR="00F60377" w:rsidRPr="003B48DC" w:rsidRDefault="00F60377" w:rsidP="004A516C">
      <w:pPr>
        <w:pStyle w:val="Opstilling-punkttegn"/>
        <w:numPr>
          <w:ilvl w:val="0"/>
          <w:numId w:val="0"/>
        </w:numPr>
        <w:ind w:left="1418"/>
        <w:rPr>
          <w:rFonts w:ascii="Arial" w:hAnsi="Arial" w:cs="Arial"/>
          <w:sz w:val="20"/>
          <w:szCs w:val="20"/>
        </w:rPr>
      </w:pPr>
    </w:p>
    <w:p w14:paraId="5F58D6AB" w14:textId="2A577F5F" w:rsidR="00F60377" w:rsidRPr="003B48DC" w:rsidRDefault="00B31C57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>At d</w:t>
      </w:r>
      <w:r w:rsidR="00BB35C4" w:rsidRPr="003B48DC">
        <w:rPr>
          <w:rFonts w:ascii="Arial" w:hAnsi="Arial" w:cs="Arial"/>
          <w:sz w:val="20"/>
          <w:szCs w:val="20"/>
        </w:rPr>
        <w:t xml:space="preserve">er bores maksimalt </w:t>
      </w:r>
      <w:r w:rsidR="00AF4E2C" w:rsidRPr="003B48DC">
        <w:rPr>
          <w:rFonts w:ascii="Arial" w:hAnsi="Arial" w:cs="Arial"/>
          <w:sz w:val="20"/>
          <w:szCs w:val="20"/>
        </w:rPr>
        <w:t>én</w:t>
      </w:r>
      <w:r w:rsidR="00BB35C4" w:rsidRPr="003B48DC">
        <w:rPr>
          <w:rFonts w:ascii="Arial" w:hAnsi="Arial" w:cs="Arial"/>
          <w:sz w:val="20"/>
          <w:szCs w:val="20"/>
        </w:rPr>
        <w:t xml:space="preserve"> meter ad gangen for at sikre en god prøvekvalitet, herunder at der ikke sker fordampning af evt. flygtig forurening</w:t>
      </w:r>
      <w:r w:rsidR="005E2274">
        <w:rPr>
          <w:rFonts w:ascii="Arial" w:hAnsi="Arial" w:cs="Arial"/>
          <w:sz w:val="20"/>
          <w:szCs w:val="20"/>
        </w:rPr>
        <w:t>,</w:t>
      </w:r>
      <w:r w:rsidR="00BB35C4" w:rsidRPr="003B48DC">
        <w:rPr>
          <w:rFonts w:ascii="Arial" w:hAnsi="Arial" w:cs="Arial"/>
          <w:sz w:val="20"/>
          <w:szCs w:val="20"/>
        </w:rPr>
        <w:t xml:space="preserve"> og at usikkerhed mht. prøvedybden mindskes.</w:t>
      </w:r>
    </w:p>
    <w:p w14:paraId="1A82EA12" w14:textId="77777777" w:rsidR="00F60377" w:rsidRPr="003B48DC" w:rsidRDefault="00F60377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255B227" w14:textId="4E60B157" w:rsidR="00F60377" w:rsidRPr="003B48DC" w:rsidRDefault="00B31C57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At </w:t>
      </w:r>
      <w:r w:rsidR="0058110E" w:rsidRPr="003B48DC">
        <w:rPr>
          <w:rFonts w:ascii="Arial" w:hAnsi="Arial" w:cs="Arial"/>
          <w:sz w:val="20"/>
          <w:szCs w:val="20"/>
        </w:rPr>
        <w:t xml:space="preserve">det </w:t>
      </w:r>
      <w:r w:rsidRPr="003B48DC">
        <w:rPr>
          <w:rFonts w:ascii="Arial" w:hAnsi="Arial" w:cs="Arial"/>
          <w:sz w:val="20"/>
          <w:szCs w:val="20"/>
        </w:rPr>
        <w:t>v</w:t>
      </w:r>
      <w:r w:rsidR="00451A91" w:rsidRPr="003B48DC">
        <w:rPr>
          <w:rFonts w:ascii="Arial" w:hAnsi="Arial" w:cs="Arial"/>
          <w:sz w:val="20"/>
          <w:szCs w:val="20"/>
        </w:rPr>
        <w:t xml:space="preserve">ed udførelse af miljøtekniske boringer så vidt muligt </w:t>
      </w:r>
      <w:r w:rsidR="0058110E" w:rsidRPr="003B48DC">
        <w:rPr>
          <w:rFonts w:ascii="Arial" w:hAnsi="Arial" w:cs="Arial"/>
          <w:sz w:val="20"/>
          <w:szCs w:val="20"/>
        </w:rPr>
        <w:t xml:space="preserve">skal </w:t>
      </w:r>
      <w:r w:rsidR="00451A91" w:rsidRPr="003B48DC">
        <w:rPr>
          <w:rFonts w:ascii="Arial" w:hAnsi="Arial" w:cs="Arial"/>
          <w:sz w:val="20"/>
          <w:szCs w:val="20"/>
        </w:rPr>
        <w:t>undgås</w:t>
      </w:r>
      <w:r w:rsidR="00503E4B" w:rsidRPr="003B48DC">
        <w:rPr>
          <w:rFonts w:ascii="Arial" w:hAnsi="Arial" w:cs="Arial"/>
          <w:sz w:val="20"/>
          <w:szCs w:val="20"/>
        </w:rPr>
        <w:t>,</w:t>
      </w:r>
      <w:r w:rsidR="00451A91" w:rsidRPr="003B48DC">
        <w:rPr>
          <w:rFonts w:ascii="Arial" w:hAnsi="Arial" w:cs="Arial"/>
          <w:sz w:val="20"/>
          <w:szCs w:val="20"/>
        </w:rPr>
        <w:t xml:space="preserve"> at der benyttes smøremidler under borearbejdet. Dette er især aktuelt, når der bores med foringsrør, der skal skrues sammen.</w:t>
      </w:r>
    </w:p>
    <w:p w14:paraId="11FCCF50" w14:textId="77777777" w:rsidR="00F60377" w:rsidRPr="003B48DC" w:rsidRDefault="00F60377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708DD06" w14:textId="34DBE8DA" w:rsidR="001023AC" w:rsidRPr="003B48DC" w:rsidRDefault="0058110E" w:rsidP="004A516C">
      <w:pPr>
        <w:pStyle w:val="Opstilling-punkttegn"/>
        <w:numPr>
          <w:ilvl w:val="0"/>
          <w:numId w:val="6"/>
        </w:numPr>
        <w:ind w:left="1418" w:hanging="284"/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At </w:t>
      </w:r>
      <w:r w:rsidR="00B3712A" w:rsidRPr="003B48DC">
        <w:rPr>
          <w:rFonts w:ascii="Arial" w:hAnsi="Arial" w:cs="Arial"/>
          <w:sz w:val="20"/>
          <w:szCs w:val="20"/>
        </w:rPr>
        <w:t>hvis der t</w:t>
      </w:r>
      <w:r w:rsidR="001023AC" w:rsidRPr="003B48DC">
        <w:rPr>
          <w:rFonts w:ascii="Arial" w:hAnsi="Arial" w:cs="Arial"/>
          <w:sz w:val="20"/>
          <w:szCs w:val="20"/>
        </w:rPr>
        <w:t>ilsættes vand for at stabilisere borehullets bund, skal det sikres, at der altid anvendes rent vand.</w:t>
      </w:r>
    </w:p>
    <w:p w14:paraId="582124E3" w14:textId="1A04D790" w:rsidR="00CD67E3" w:rsidRPr="003B48DC" w:rsidRDefault="00CD67E3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løbende registrere og dokumentere arbejdet under borearbejdet</w:t>
      </w:r>
      <w:r w:rsidR="005E2274">
        <w:rPr>
          <w:color w:val="auto"/>
          <w:sz w:val="20"/>
          <w:szCs w:val="20"/>
        </w:rPr>
        <w:t xml:space="preserve"> i</w:t>
      </w:r>
      <w:r w:rsidRPr="003B48DC">
        <w:rPr>
          <w:color w:val="auto"/>
          <w:sz w:val="20"/>
          <w:szCs w:val="20"/>
        </w:rPr>
        <w:t xml:space="preserve"> en borejournal</w:t>
      </w:r>
      <w:r w:rsidR="005E2274">
        <w:rPr>
          <w:color w:val="auto"/>
          <w:sz w:val="20"/>
          <w:szCs w:val="20"/>
        </w:rPr>
        <w:t>.</w:t>
      </w:r>
      <w:r w:rsidRPr="003B48DC">
        <w:rPr>
          <w:color w:val="auto"/>
          <w:sz w:val="20"/>
          <w:szCs w:val="20"/>
        </w:rPr>
        <w:t xml:space="preserve"> Se eksempel i dok. </w:t>
      </w:r>
      <w:r w:rsidR="00016CC5" w:rsidRPr="003B48DC">
        <w:rPr>
          <w:color w:val="auto"/>
          <w:sz w:val="20"/>
          <w:szCs w:val="20"/>
        </w:rPr>
        <w:t>04-53-37</w:t>
      </w:r>
      <w:r w:rsidR="005E2274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Tekniske rapport</w:t>
      </w:r>
      <w:r w:rsidR="00016CC5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bila</w:t>
      </w:r>
      <w:r w:rsidRPr="005E2274">
        <w:rPr>
          <w:color w:val="auto"/>
          <w:sz w:val="20"/>
          <w:szCs w:val="20"/>
        </w:rPr>
        <w:t xml:space="preserve">g </w:t>
      </w:r>
      <w:r w:rsidR="005E2274" w:rsidRPr="005E2274">
        <w:rPr>
          <w:color w:val="auto"/>
          <w:sz w:val="20"/>
          <w:szCs w:val="20"/>
        </w:rPr>
        <w:t>4.3</w:t>
      </w:r>
      <w:r w:rsidRPr="005E2274">
        <w:rPr>
          <w:color w:val="auto"/>
          <w:sz w:val="20"/>
          <w:szCs w:val="20"/>
        </w:rPr>
        <w:t>.</w:t>
      </w:r>
      <w:r w:rsidRPr="003B48DC">
        <w:rPr>
          <w:color w:val="auto"/>
          <w:sz w:val="20"/>
          <w:szCs w:val="20"/>
        </w:rPr>
        <w:t xml:space="preserve"> </w:t>
      </w:r>
    </w:p>
    <w:p w14:paraId="55106CDF" w14:textId="77777777" w:rsidR="00DC3194" w:rsidRDefault="00DC3194" w:rsidP="004A516C">
      <w:pPr>
        <w:pStyle w:val="Default"/>
        <w:rPr>
          <w:b/>
          <w:bCs/>
          <w:color w:val="auto"/>
          <w:sz w:val="20"/>
          <w:szCs w:val="20"/>
        </w:rPr>
      </w:pPr>
    </w:p>
    <w:p w14:paraId="5542C71B" w14:textId="3C063447" w:rsidR="00C167D8" w:rsidRPr="003B48DC" w:rsidRDefault="00C167D8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Filtersætning</w:t>
      </w:r>
    </w:p>
    <w:p w14:paraId="797B18DE" w14:textId="00D473AD" w:rsidR="003110D8" w:rsidRPr="003B48DC" w:rsidRDefault="0043450F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</w:t>
      </w:r>
      <w:r w:rsidR="007E2219" w:rsidRPr="003B48DC">
        <w:rPr>
          <w:color w:val="auto"/>
          <w:sz w:val="20"/>
          <w:szCs w:val="20"/>
        </w:rPr>
        <w:t>,</w:t>
      </w:r>
      <w:r w:rsidR="003110D8" w:rsidRPr="003B48DC">
        <w:rPr>
          <w:color w:val="auto"/>
          <w:sz w:val="20"/>
          <w:szCs w:val="20"/>
        </w:rPr>
        <w:t xml:space="preserve"> at der i forbindelse med filtersætningen bruges den nødvendige tid på en </w:t>
      </w:r>
      <w:r w:rsidR="0039459A" w:rsidRPr="003B48DC">
        <w:rPr>
          <w:color w:val="auto"/>
          <w:sz w:val="20"/>
          <w:szCs w:val="20"/>
        </w:rPr>
        <w:t>omhyggelig</w:t>
      </w:r>
      <w:r w:rsidR="003110D8" w:rsidRPr="003B48DC">
        <w:rPr>
          <w:color w:val="auto"/>
          <w:sz w:val="20"/>
          <w:szCs w:val="20"/>
        </w:rPr>
        <w:t xml:space="preserve"> oprensning af borehullet inden filtersætningen.</w:t>
      </w:r>
    </w:p>
    <w:p w14:paraId="00616341" w14:textId="77777777" w:rsidR="003110D8" w:rsidRPr="003B48DC" w:rsidRDefault="003110D8" w:rsidP="004A516C">
      <w:pPr>
        <w:pStyle w:val="Default"/>
        <w:rPr>
          <w:color w:val="auto"/>
          <w:sz w:val="20"/>
          <w:szCs w:val="20"/>
        </w:rPr>
      </w:pPr>
    </w:p>
    <w:p w14:paraId="058A864B" w14:textId="50D6BFB9" w:rsidR="00577428" w:rsidRPr="003B48DC" w:rsidRDefault="00577428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Der må kun etableres ét filter pr. boring.</w:t>
      </w:r>
    </w:p>
    <w:p w14:paraId="19F79E11" w14:textId="4B77AAE5" w:rsidR="0043450F" w:rsidRPr="003B48DC" w:rsidRDefault="0043450F" w:rsidP="004A516C">
      <w:pPr>
        <w:pStyle w:val="Default"/>
        <w:rPr>
          <w:color w:val="auto"/>
          <w:sz w:val="20"/>
          <w:szCs w:val="20"/>
        </w:rPr>
      </w:pPr>
    </w:p>
    <w:p w14:paraId="649F2CF4" w14:textId="4B2BF996" w:rsidR="00B31682" w:rsidRPr="003B48DC" w:rsidRDefault="0043450F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Boringerne </w:t>
      </w:r>
      <w:r w:rsidR="00451A91" w:rsidRPr="003B48DC">
        <w:rPr>
          <w:color w:val="auto"/>
          <w:sz w:val="20"/>
          <w:szCs w:val="20"/>
        </w:rPr>
        <w:t>filtersættes</w:t>
      </w:r>
      <w:r w:rsidR="0018416B" w:rsidRPr="003B48DC">
        <w:rPr>
          <w:color w:val="auto"/>
          <w:sz w:val="20"/>
          <w:szCs w:val="20"/>
        </w:rPr>
        <w:t xml:space="preserve"> i udgangspunktet</w:t>
      </w:r>
      <w:r w:rsidR="00451A91" w:rsidRPr="003B48DC">
        <w:rPr>
          <w:color w:val="auto"/>
          <w:sz w:val="20"/>
          <w:szCs w:val="20"/>
        </w:rPr>
        <w:t xml:space="preserve"> med</w:t>
      </w:r>
      <w:r w:rsidR="003110D8" w:rsidRPr="003B48DC">
        <w:rPr>
          <w:color w:val="auto"/>
          <w:sz w:val="20"/>
          <w:szCs w:val="20"/>
        </w:rPr>
        <w:t xml:space="preserve"> Ø63</w:t>
      </w:r>
      <w:r w:rsidR="00451A91" w:rsidRPr="003B48DC">
        <w:rPr>
          <w:color w:val="auto"/>
          <w:sz w:val="20"/>
          <w:szCs w:val="20"/>
        </w:rPr>
        <w:t xml:space="preserve"> mm PEH</w:t>
      </w:r>
      <w:r w:rsidRPr="003B48DC">
        <w:rPr>
          <w:color w:val="auto"/>
          <w:sz w:val="20"/>
          <w:szCs w:val="20"/>
        </w:rPr>
        <w:t xml:space="preserve"> </w:t>
      </w:r>
      <w:r w:rsidR="003110D8" w:rsidRPr="003B48DC">
        <w:rPr>
          <w:color w:val="auto"/>
          <w:sz w:val="20"/>
          <w:szCs w:val="20"/>
        </w:rPr>
        <w:t>filterrør</w:t>
      </w:r>
      <w:r w:rsidR="00B31682" w:rsidRPr="003B48DC">
        <w:rPr>
          <w:color w:val="auto"/>
          <w:sz w:val="20"/>
          <w:szCs w:val="20"/>
        </w:rPr>
        <w:t>. I gevindsamlingen</w:t>
      </w:r>
      <w:r w:rsidRPr="003B48DC">
        <w:rPr>
          <w:color w:val="auto"/>
          <w:sz w:val="20"/>
          <w:szCs w:val="20"/>
        </w:rPr>
        <w:t xml:space="preserve"> skal der</w:t>
      </w:r>
      <w:r w:rsidR="00B31682" w:rsidRPr="003B48DC">
        <w:rPr>
          <w:color w:val="auto"/>
          <w:sz w:val="20"/>
          <w:szCs w:val="20"/>
        </w:rPr>
        <w:t xml:space="preserve"> anvendes en profiltætningsring (O-ring)</w:t>
      </w:r>
      <w:r w:rsidR="00C167D8" w:rsidRPr="003B48DC">
        <w:rPr>
          <w:color w:val="auto"/>
          <w:sz w:val="20"/>
          <w:szCs w:val="20"/>
        </w:rPr>
        <w:t xml:space="preserve">. Der </w:t>
      </w:r>
      <w:r w:rsidRPr="003B48DC">
        <w:rPr>
          <w:color w:val="auto"/>
          <w:sz w:val="20"/>
          <w:szCs w:val="20"/>
        </w:rPr>
        <w:t xml:space="preserve">skal </w:t>
      </w:r>
      <w:r w:rsidR="00C167D8" w:rsidRPr="003B48DC">
        <w:rPr>
          <w:color w:val="auto"/>
          <w:sz w:val="20"/>
          <w:szCs w:val="20"/>
        </w:rPr>
        <w:t>anvendes et PEH rør med spor til O-ringen i slutningen af han-gevindet, og en konisk skrå anlægsflade i starten af hun-gevindet, således at kontakten er optimal, når gevindet er korrekt sammenskruet.</w:t>
      </w:r>
    </w:p>
    <w:p w14:paraId="2A724C4A" w14:textId="77777777" w:rsidR="00B31682" w:rsidRPr="003B48DC" w:rsidRDefault="00B31682" w:rsidP="004A516C">
      <w:pPr>
        <w:pStyle w:val="Default"/>
        <w:rPr>
          <w:color w:val="auto"/>
          <w:sz w:val="20"/>
          <w:szCs w:val="20"/>
        </w:rPr>
      </w:pPr>
    </w:p>
    <w:p w14:paraId="0FCE6BD8" w14:textId="34A07F72" w:rsidR="00D007E8" w:rsidRPr="003B48DC" w:rsidRDefault="00D007E8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Ved filtersætning omkring grundvandsspejlet </w:t>
      </w:r>
      <w:r w:rsidR="00EA2D1F" w:rsidRPr="003B48DC">
        <w:rPr>
          <w:color w:val="auto"/>
          <w:sz w:val="20"/>
          <w:szCs w:val="20"/>
        </w:rPr>
        <w:t xml:space="preserve">skal der </w:t>
      </w:r>
      <w:r w:rsidRPr="003B48DC">
        <w:rPr>
          <w:color w:val="auto"/>
          <w:sz w:val="20"/>
          <w:szCs w:val="20"/>
        </w:rPr>
        <w:t>anvendes filterrør med en længde på 3 meter</w:t>
      </w:r>
      <w:r w:rsidR="00CB5E44" w:rsidRPr="003B48DC">
        <w:rPr>
          <w:color w:val="auto"/>
          <w:sz w:val="20"/>
          <w:szCs w:val="20"/>
        </w:rPr>
        <w:t xml:space="preserve">, og filterets top etableres i udgangspunktet 1,5 meter over det skønnede grundvandsspejl. </w:t>
      </w:r>
    </w:p>
    <w:p w14:paraId="577AC2BC" w14:textId="1B8D89F4" w:rsidR="00C167D8" w:rsidRPr="003B48DC" w:rsidRDefault="00C167D8" w:rsidP="004A516C">
      <w:pPr>
        <w:pStyle w:val="Default"/>
        <w:rPr>
          <w:color w:val="auto"/>
          <w:sz w:val="20"/>
          <w:szCs w:val="20"/>
        </w:rPr>
      </w:pPr>
    </w:p>
    <w:p w14:paraId="1FF21F73" w14:textId="2B2F8A70" w:rsidR="00C167D8" w:rsidRPr="003B48DC" w:rsidRDefault="00C167D8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Filterstrækningen forlænges med tætte Ø63 mm PEH </w:t>
      </w:r>
      <w:proofErr w:type="spellStart"/>
      <w:r w:rsidRPr="003B48DC">
        <w:rPr>
          <w:color w:val="auto"/>
          <w:sz w:val="20"/>
          <w:szCs w:val="20"/>
        </w:rPr>
        <w:t>blindrør</w:t>
      </w:r>
      <w:proofErr w:type="spellEnd"/>
      <w:r w:rsidR="009C44D5" w:rsidRPr="003B48DC">
        <w:rPr>
          <w:color w:val="auto"/>
          <w:sz w:val="20"/>
          <w:szCs w:val="20"/>
        </w:rPr>
        <w:t xml:space="preserve"> og afsluttes altid med en topprop umiddelbart efter at det samlede filter- og </w:t>
      </w:r>
      <w:proofErr w:type="spellStart"/>
      <w:r w:rsidR="009C44D5" w:rsidRPr="003B48DC">
        <w:rPr>
          <w:color w:val="auto"/>
          <w:sz w:val="20"/>
          <w:szCs w:val="20"/>
        </w:rPr>
        <w:t>bl</w:t>
      </w:r>
      <w:r w:rsidR="007215FB" w:rsidRPr="003B48DC">
        <w:rPr>
          <w:color w:val="auto"/>
          <w:sz w:val="20"/>
          <w:szCs w:val="20"/>
        </w:rPr>
        <w:t>i</w:t>
      </w:r>
      <w:r w:rsidR="009C44D5" w:rsidRPr="003B48DC">
        <w:rPr>
          <w:color w:val="auto"/>
          <w:sz w:val="20"/>
          <w:szCs w:val="20"/>
        </w:rPr>
        <w:t>ndrør</w:t>
      </w:r>
      <w:proofErr w:type="spellEnd"/>
      <w:r w:rsidR="009C44D5" w:rsidRPr="003B48DC">
        <w:rPr>
          <w:color w:val="auto"/>
          <w:sz w:val="20"/>
          <w:szCs w:val="20"/>
        </w:rPr>
        <w:t xml:space="preserve"> er placeret i boringen, således at der ikke falder filter</w:t>
      </w:r>
      <w:r w:rsidR="00601D00" w:rsidRPr="003B48DC">
        <w:rPr>
          <w:color w:val="auto"/>
          <w:sz w:val="20"/>
          <w:szCs w:val="20"/>
        </w:rPr>
        <w:t>sand eller forseglingsmateriale</w:t>
      </w:r>
      <w:r w:rsidR="009C44D5" w:rsidRPr="003B48DC">
        <w:rPr>
          <w:color w:val="auto"/>
          <w:sz w:val="20"/>
          <w:szCs w:val="20"/>
        </w:rPr>
        <w:t xml:space="preserve"> ned i filteret.</w:t>
      </w:r>
    </w:p>
    <w:p w14:paraId="37B218C4" w14:textId="466CF863" w:rsidR="007624A9" w:rsidRPr="003B48DC" w:rsidRDefault="007624A9" w:rsidP="004A516C">
      <w:pPr>
        <w:pStyle w:val="Default"/>
        <w:rPr>
          <w:color w:val="auto"/>
          <w:sz w:val="20"/>
          <w:szCs w:val="20"/>
        </w:rPr>
      </w:pPr>
    </w:p>
    <w:p w14:paraId="3910082E" w14:textId="1C210B7B" w:rsidR="005E2274" w:rsidRDefault="007624A9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skal løbende registrere og dokumentere arbejdet under filtersætningen </w:t>
      </w:r>
      <w:r w:rsidR="00E72DFD" w:rsidRPr="003B48DC">
        <w:rPr>
          <w:color w:val="auto"/>
          <w:sz w:val="20"/>
          <w:szCs w:val="20"/>
        </w:rPr>
        <w:t>som en del af</w:t>
      </w:r>
      <w:r w:rsidRPr="003B48DC">
        <w:rPr>
          <w:color w:val="auto"/>
          <w:sz w:val="20"/>
          <w:szCs w:val="20"/>
        </w:rPr>
        <w:t xml:space="preserve"> en borejournal</w:t>
      </w:r>
      <w:r w:rsidR="00E72DFD" w:rsidRPr="003B48DC">
        <w:rPr>
          <w:color w:val="auto"/>
          <w:sz w:val="20"/>
          <w:szCs w:val="20"/>
        </w:rPr>
        <w:t xml:space="preserve"> eller i separat filtersætningsjournal</w:t>
      </w:r>
      <w:r w:rsidR="00CD67E3" w:rsidRPr="003B48DC">
        <w:rPr>
          <w:color w:val="auto"/>
          <w:sz w:val="20"/>
          <w:szCs w:val="20"/>
        </w:rPr>
        <w:t>.</w:t>
      </w:r>
      <w:r w:rsidRPr="003B48DC">
        <w:rPr>
          <w:color w:val="auto"/>
          <w:sz w:val="20"/>
          <w:szCs w:val="20"/>
        </w:rPr>
        <w:t xml:space="preserve"> </w:t>
      </w:r>
      <w:r w:rsidR="00CD67E3" w:rsidRPr="003B48DC">
        <w:rPr>
          <w:color w:val="auto"/>
          <w:sz w:val="20"/>
          <w:szCs w:val="20"/>
        </w:rPr>
        <w:t>Se eksempel</w:t>
      </w:r>
      <w:r w:rsidR="005E2274">
        <w:rPr>
          <w:color w:val="auto"/>
          <w:sz w:val="20"/>
          <w:szCs w:val="20"/>
        </w:rPr>
        <w:t xml:space="preserve"> på førstnævnte</w:t>
      </w:r>
      <w:r w:rsidR="007246BF" w:rsidRPr="003B48DC">
        <w:rPr>
          <w:color w:val="auto"/>
          <w:sz w:val="20"/>
          <w:szCs w:val="20"/>
        </w:rPr>
        <w:t xml:space="preserve"> </w:t>
      </w:r>
      <w:r w:rsidR="00CD67E3" w:rsidRPr="003B48DC">
        <w:rPr>
          <w:color w:val="auto"/>
          <w:sz w:val="20"/>
          <w:szCs w:val="20"/>
        </w:rPr>
        <w:t xml:space="preserve">i dok. </w:t>
      </w:r>
      <w:r w:rsidR="00016CC5" w:rsidRPr="003B48DC">
        <w:rPr>
          <w:color w:val="auto"/>
          <w:sz w:val="20"/>
          <w:szCs w:val="20"/>
        </w:rPr>
        <w:t>04-53-37</w:t>
      </w:r>
      <w:r w:rsidR="005E2274">
        <w:rPr>
          <w:color w:val="auto"/>
          <w:sz w:val="20"/>
          <w:szCs w:val="20"/>
        </w:rPr>
        <w:t>,</w:t>
      </w:r>
      <w:r w:rsidR="00CD67E3" w:rsidRPr="003B48DC">
        <w:rPr>
          <w:color w:val="auto"/>
          <w:sz w:val="20"/>
          <w:szCs w:val="20"/>
        </w:rPr>
        <w:t xml:space="preserve"> Tekniske rapport</w:t>
      </w:r>
      <w:r w:rsidR="00A313DD" w:rsidRPr="003B48DC">
        <w:rPr>
          <w:color w:val="auto"/>
          <w:sz w:val="20"/>
          <w:szCs w:val="20"/>
        </w:rPr>
        <w:t>,</w:t>
      </w:r>
      <w:r w:rsidR="00CD67E3" w:rsidRPr="003B48DC">
        <w:rPr>
          <w:color w:val="auto"/>
          <w:sz w:val="20"/>
          <w:szCs w:val="20"/>
        </w:rPr>
        <w:t xml:space="preserve"> bila</w:t>
      </w:r>
      <w:r w:rsidR="00CD67E3" w:rsidRPr="005E2274">
        <w:rPr>
          <w:color w:val="auto"/>
          <w:sz w:val="20"/>
          <w:szCs w:val="20"/>
        </w:rPr>
        <w:t xml:space="preserve">g </w:t>
      </w:r>
      <w:r w:rsidR="005E2274" w:rsidRPr="005E2274">
        <w:rPr>
          <w:color w:val="auto"/>
          <w:sz w:val="20"/>
          <w:szCs w:val="20"/>
        </w:rPr>
        <w:t>4.3</w:t>
      </w:r>
      <w:r w:rsidR="00CD67E3" w:rsidRPr="005E2274">
        <w:rPr>
          <w:color w:val="auto"/>
          <w:sz w:val="20"/>
          <w:szCs w:val="20"/>
        </w:rPr>
        <w:t>.</w:t>
      </w:r>
    </w:p>
    <w:p w14:paraId="3AC24187" w14:textId="4958BBB3" w:rsidR="005F03B6" w:rsidRDefault="005F03B6" w:rsidP="004A516C">
      <w:pPr>
        <w:pStyle w:val="Default"/>
        <w:rPr>
          <w:color w:val="auto"/>
          <w:sz w:val="20"/>
          <w:szCs w:val="20"/>
        </w:rPr>
      </w:pPr>
    </w:p>
    <w:p w14:paraId="6C258BD4" w14:textId="777240FE" w:rsidR="005F03B6" w:rsidRDefault="005F03B6" w:rsidP="004A516C">
      <w:pPr>
        <w:pStyle w:val="Default"/>
        <w:rPr>
          <w:color w:val="auto"/>
          <w:sz w:val="20"/>
          <w:szCs w:val="20"/>
        </w:rPr>
      </w:pPr>
    </w:p>
    <w:p w14:paraId="75344F93" w14:textId="72DDAB9E" w:rsidR="005F03B6" w:rsidRDefault="005F03B6" w:rsidP="004A516C">
      <w:pPr>
        <w:pStyle w:val="Default"/>
        <w:rPr>
          <w:color w:val="auto"/>
          <w:sz w:val="20"/>
          <w:szCs w:val="20"/>
        </w:rPr>
      </w:pPr>
    </w:p>
    <w:p w14:paraId="3D0DB7EC" w14:textId="77777777" w:rsidR="005F03B6" w:rsidRDefault="005F03B6" w:rsidP="004A516C">
      <w:pPr>
        <w:pStyle w:val="Default"/>
        <w:rPr>
          <w:color w:val="auto"/>
          <w:sz w:val="20"/>
          <w:szCs w:val="20"/>
        </w:rPr>
      </w:pPr>
    </w:p>
    <w:p w14:paraId="7BD21773" w14:textId="722D821F" w:rsidR="005E2274" w:rsidRDefault="005E2274" w:rsidP="004A516C">
      <w:pPr>
        <w:pStyle w:val="Default"/>
        <w:rPr>
          <w:color w:val="auto"/>
          <w:sz w:val="20"/>
          <w:szCs w:val="20"/>
        </w:rPr>
      </w:pPr>
    </w:p>
    <w:p w14:paraId="35E922A4" w14:textId="46D05F32" w:rsidR="00C167D8" w:rsidRPr="003B48DC" w:rsidRDefault="00210BE4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lastRenderedPageBreak/>
        <w:t>Forsegling</w:t>
      </w:r>
    </w:p>
    <w:p w14:paraId="688AEBB1" w14:textId="77777777" w:rsidR="0026071F" w:rsidRPr="003B48DC" w:rsidRDefault="00253443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De</w:t>
      </w:r>
      <w:r w:rsidR="0026071F" w:rsidRPr="003B48DC">
        <w:rPr>
          <w:color w:val="auto"/>
          <w:sz w:val="20"/>
          <w:szCs w:val="20"/>
        </w:rPr>
        <w:t>r</w:t>
      </w:r>
      <w:r w:rsidRPr="003B48DC">
        <w:rPr>
          <w:color w:val="auto"/>
          <w:sz w:val="20"/>
          <w:szCs w:val="20"/>
        </w:rPr>
        <w:t xml:space="preserve"> kan benyttes enten bentonitpellets og/eller </w:t>
      </w: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Pr="003B48DC">
        <w:rPr>
          <w:color w:val="auto"/>
          <w:sz w:val="20"/>
          <w:szCs w:val="20"/>
        </w:rPr>
        <w:t xml:space="preserve"> som forseglingsmateriale.</w:t>
      </w:r>
    </w:p>
    <w:p w14:paraId="7F84AE4F" w14:textId="77777777" w:rsidR="0026071F" w:rsidRPr="003B48DC" w:rsidRDefault="0026071F" w:rsidP="004A516C">
      <w:pPr>
        <w:pStyle w:val="Default"/>
        <w:rPr>
          <w:color w:val="auto"/>
          <w:sz w:val="20"/>
          <w:szCs w:val="20"/>
        </w:rPr>
      </w:pPr>
    </w:p>
    <w:p w14:paraId="67F82F8A" w14:textId="25C76A5F" w:rsidR="009246CC" w:rsidRPr="003B48DC" w:rsidRDefault="005B586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</w:t>
      </w:r>
      <w:r w:rsidR="00253443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f</w:t>
      </w:r>
      <w:r w:rsidR="006A5F0F" w:rsidRPr="003B48DC">
        <w:rPr>
          <w:color w:val="auto"/>
          <w:sz w:val="20"/>
          <w:szCs w:val="20"/>
        </w:rPr>
        <w:t>orsegling</w:t>
      </w:r>
      <w:r w:rsidRPr="003B48DC">
        <w:rPr>
          <w:color w:val="auto"/>
          <w:sz w:val="20"/>
          <w:szCs w:val="20"/>
        </w:rPr>
        <w:t xml:space="preserve">en </w:t>
      </w:r>
      <w:r w:rsidR="006A5F0F" w:rsidRPr="003B48DC">
        <w:rPr>
          <w:color w:val="auto"/>
          <w:sz w:val="20"/>
          <w:szCs w:val="20"/>
        </w:rPr>
        <w:t xml:space="preserve">udføres ved at </w:t>
      </w:r>
      <w:r w:rsidRPr="003B48DC">
        <w:rPr>
          <w:color w:val="auto"/>
          <w:sz w:val="20"/>
          <w:szCs w:val="20"/>
        </w:rPr>
        <w:t xml:space="preserve">hulrummet mellem </w:t>
      </w:r>
      <w:proofErr w:type="spellStart"/>
      <w:r w:rsidRPr="003B48DC">
        <w:rPr>
          <w:color w:val="auto"/>
          <w:sz w:val="20"/>
          <w:szCs w:val="20"/>
        </w:rPr>
        <w:t>blindrør</w:t>
      </w:r>
      <w:proofErr w:type="spellEnd"/>
      <w:r w:rsidRPr="003B48DC">
        <w:rPr>
          <w:color w:val="auto"/>
          <w:sz w:val="20"/>
          <w:szCs w:val="20"/>
        </w:rPr>
        <w:t xml:space="preserve"> og boringsvæg </w:t>
      </w:r>
      <w:r w:rsidR="006A5F0F" w:rsidRPr="003B48DC">
        <w:rPr>
          <w:color w:val="auto"/>
          <w:sz w:val="20"/>
          <w:szCs w:val="20"/>
        </w:rPr>
        <w:t>opfylde</w:t>
      </w:r>
      <w:r w:rsidRPr="003B48DC">
        <w:rPr>
          <w:color w:val="auto"/>
          <w:sz w:val="20"/>
          <w:szCs w:val="20"/>
        </w:rPr>
        <w:t>s</w:t>
      </w:r>
      <w:r w:rsidR="006A5F0F" w:rsidRPr="003B48DC">
        <w:rPr>
          <w:color w:val="auto"/>
          <w:sz w:val="20"/>
          <w:szCs w:val="20"/>
        </w:rPr>
        <w:t xml:space="preserve"> og forsegle</w:t>
      </w:r>
      <w:r w:rsidRPr="003B48DC">
        <w:rPr>
          <w:color w:val="auto"/>
          <w:sz w:val="20"/>
          <w:szCs w:val="20"/>
        </w:rPr>
        <w:t>s</w:t>
      </w:r>
      <w:r w:rsidR="006A5F0F" w:rsidRPr="003B48DC">
        <w:rPr>
          <w:color w:val="auto"/>
          <w:sz w:val="20"/>
          <w:szCs w:val="20"/>
        </w:rPr>
        <w:t xml:space="preserve"> med</w:t>
      </w:r>
      <w:r w:rsidRPr="003B48DC">
        <w:rPr>
          <w:color w:val="auto"/>
          <w:sz w:val="20"/>
          <w:szCs w:val="20"/>
        </w:rPr>
        <w:t xml:space="preserve"> bentonitpellets og/eller </w:t>
      </w: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="006A5F0F" w:rsidRPr="003B48DC">
        <w:rPr>
          <w:color w:val="auto"/>
          <w:sz w:val="20"/>
          <w:szCs w:val="20"/>
        </w:rPr>
        <w:t xml:space="preserve">. </w:t>
      </w:r>
      <w:r w:rsidR="00314DE3" w:rsidRPr="003B48DC">
        <w:rPr>
          <w:color w:val="auto"/>
          <w:sz w:val="20"/>
          <w:szCs w:val="20"/>
        </w:rPr>
        <w:t>Der skal etableres en tæt forsegling langs hele blindrørsstrækningen med undtagelse af 0,5 m over filteret samt den øverste meter</w:t>
      </w:r>
      <w:r w:rsidR="009246CC" w:rsidRPr="003B48DC">
        <w:rPr>
          <w:color w:val="auto"/>
          <w:sz w:val="20"/>
          <w:szCs w:val="20"/>
        </w:rPr>
        <w:t xml:space="preserve"> under terræn. </w:t>
      </w:r>
    </w:p>
    <w:p w14:paraId="15F09745" w14:textId="49E80250" w:rsidR="00D94A97" w:rsidRPr="003B48DC" w:rsidRDefault="00D94A97" w:rsidP="004A516C">
      <w:pPr>
        <w:pStyle w:val="Default"/>
        <w:rPr>
          <w:color w:val="auto"/>
          <w:sz w:val="20"/>
          <w:szCs w:val="20"/>
        </w:rPr>
      </w:pPr>
    </w:p>
    <w:p w14:paraId="64ADA581" w14:textId="299D8939" w:rsidR="00D94A97" w:rsidRPr="003B48DC" w:rsidRDefault="005B586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 at der</w:t>
      </w:r>
      <w:r w:rsidR="00AA35A3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o</w:t>
      </w:r>
      <w:r w:rsidR="00D94A97" w:rsidRPr="003B48DC">
        <w:rPr>
          <w:color w:val="auto"/>
          <w:sz w:val="20"/>
          <w:szCs w:val="20"/>
        </w:rPr>
        <w:t>mkring filtret og 0,5 m herover</w:t>
      </w:r>
      <w:r w:rsidR="00AA35A3" w:rsidRPr="003B48DC">
        <w:rPr>
          <w:color w:val="auto"/>
          <w:sz w:val="20"/>
          <w:szCs w:val="20"/>
        </w:rPr>
        <w:t>,</w:t>
      </w:r>
      <w:r w:rsidR="00D94A97" w:rsidRPr="003B48DC">
        <w:rPr>
          <w:color w:val="auto"/>
          <w:sz w:val="20"/>
          <w:szCs w:val="20"/>
        </w:rPr>
        <w:t xml:space="preserve"> </w:t>
      </w:r>
      <w:proofErr w:type="spellStart"/>
      <w:r w:rsidR="00D94A97" w:rsidRPr="003B48DC">
        <w:rPr>
          <w:color w:val="auto"/>
          <w:sz w:val="20"/>
          <w:szCs w:val="20"/>
        </w:rPr>
        <w:t>gruskastes</w:t>
      </w:r>
      <w:proofErr w:type="spellEnd"/>
      <w:r w:rsidR="00D94A97" w:rsidRPr="003B48DC">
        <w:rPr>
          <w:color w:val="auto"/>
          <w:sz w:val="20"/>
          <w:szCs w:val="20"/>
        </w:rPr>
        <w:t xml:space="preserve"> med filtersand. Herover anvendes bentonit eller </w:t>
      </w:r>
      <w:proofErr w:type="spellStart"/>
      <w:r w:rsidR="00D94A97" w:rsidRPr="003B48DC">
        <w:rPr>
          <w:color w:val="auto"/>
          <w:sz w:val="20"/>
          <w:szCs w:val="20"/>
        </w:rPr>
        <w:t>grout</w:t>
      </w:r>
      <w:proofErr w:type="spellEnd"/>
      <w:r w:rsidR="00D94A97" w:rsidRPr="003B48DC">
        <w:rPr>
          <w:color w:val="auto"/>
          <w:sz w:val="20"/>
          <w:szCs w:val="20"/>
        </w:rPr>
        <w:t xml:space="preserve"> som forsegling.</w:t>
      </w:r>
      <w:r w:rsidR="00251CE0" w:rsidRPr="003B48DC">
        <w:rPr>
          <w:color w:val="auto"/>
          <w:sz w:val="20"/>
          <w:szCs w:val="20"/>
        </w:rPr>
        <w:t xml:space="preserve"> Hvis der benyttes </w:t>
      </w:r>
      <w:proofErr w:type="spellStart"/>
      <w:r w:rsidR="00251CE0" w:rsidRPr="003B48DC">
        <w:rPr>
          <w:color w:val="auto"/>
          <w:sz w:val="20"/>
          <w:szCs w:val="20"/>
        </w:rPr>
        <w:t>grout</w:t>
      </w:r>
      <w:proofErr w:type="spellEnd"/>
      <w:r w:rsidR="00251CE0" w:rsidRPr="003B48DC">
        <w:rPr>
          <w:color w:val="auto"/>
          <w:sz w:val="20"/>
          <w:szCs w:val="20"/>
        </w:rPr>
        <w:t xml:space="preserve"> til forsegling skal der over</w:t>
      </w:r>
      <w:r w:rsidR="003C5A2F" w:rsidRPr="003B48DC">
        <w:rPr>
          <w:color w:val="auto"/>
          <w:sz w:val="20"/>
          <w:szCs w:val="20"/>
        </w:rPr>
        <w:t xml:space="preserve"> de 0,5 m filtersand </w:t>
      </w:r>
      <w:r w:rsidRPr="003B48DC">
        <w:rPr>
          <w:color w:val="auto"/>
          <w:sz w:val="20"/>
          <w:szCs w:val="20"/>
        </w:rPr>
        <w:t xml:space="preserve">først </w:t>
      </w:r>
      <w:r w:rsidR="003C5A2F" w:rsidRPr="003B48DC">
        <w:rPr>
          <w:color w:val="auto"/>
          <w:sz w:val="20"/>
          <w:szCs w:val="20"/>
        </w:rPr>
        <w:t xml:space="preserve">forsegles med 0,2 m bentonitpellets inden </w:t>
      </w:r>
      <w:proofErr w:type="spellStart"/>
      <w:r w:rsidR="003C5A2F" w:rsidRPr="003B48DC">
        <w:rPr>
          <w:color w:val="auto"/>
          <w:sz w:val="20"/>
          <w:szCs w:val="20"/>
        </w:rPr>
        <w:t>grout’en</w:t>
      </w:r>
      <w:proofErr w:type="spellEnd"/>
      <w:r w:rsidR="003C5A2F" w:rsidRPr="003B48DC">
        <w:rPr>
          <w:color w:val="auto"/>
          <w:sz w:val="20"/>
          <w:szCs w:val="20"/>
        </w:rPr>
        <w:t xml:space="preserve"> </w:t>
      </w:r>
      <w:proofErr w:type="spellStart"/>
      <w:r w:rsidR="003C5A2F" w:rsidRPr="003B48DC">
        <w:rPr>
          <w:color w:val="auto"/>
          <w:sz w:val="20"/>
          <w:szCs w:val="20"/>
        </w:rPr>
        <w:t>udstøbes</w:t>
      </w:r>
      <w:proofErr w:type="spellEnd"/>
      <w:r w:rsidR="003C5A2F" w:rsidRPr="003B48DC">
        <w:rPr>
          <w:color w:val="auto"/>
          <w:sz w:val="20"/>
          <w:szCs w:val="20"/>
        </w:rPr>
        <w:t xml:space="preserve"> herover.</w:t>
      </w:r>
      <w:r w:rsidR="00D94A97" w:rsidRPr="003B48DC">
        <w:rPr>
          <w:color w:val="auto"/>
          <w:sz w:val="20"/>
          <w:szCs w:val="20"/>
        </w:rPr>
        <w:t xml:space="preserve"> </w:t>
      </w:r>
    </w:p>
    <w:p w14:paraId="1B5E79EB" w14:textId="0AA3609E" w:rsidR="00251CE0" w:rsidRPr="003B48DC" w:rsidRDefault="00251CE0" w:rsidP="004A516C">
      <w:pPr>
        <w:pStyle w:val="Default"/>
        <w:rPr>
          <w:color w:val="auto"/>
          <w:sz w:val="20"/>
          <w:szCs w:val="20"/>
        </w:rPr>
      </w:pPr>
    </w:p>
    <w:p w14:paraId="38BE479E" w14:textId="3D191559" w:rsidR="00930986" w:rsidRPr="003B48DC" w:rsidRDefault="00930986" w:rsidP="004A516C">
      <w:pPr>
        <w:pStyle w:val="Default"/>
        <w:rPr>
          <w:i/>
          <w:iCs/>
          <w:color w:val="auto"/>
          <w:sz w:val="20"/>
          <w:szCs w:val="20"/>
        </w:rPr>
      </w:pPr>
      <w:r w:rsidRPr="003B48DC">
        <w:rPr>
          <w:i/>
          <w:iCs/>
          <w:color w:val="auto"/>
          <w:sz w:val="20"/>
          <w:szCs w:val="20"/>
        </w:rPr>
        <w:t>Bentonitpellets</w:t>
      </w:r>
    </w:p>
    <w:p w14:paraId="314CA542" w14:textId="66F45635" w:rsidR="00930986" w:rsidRPr="003B48DC" w:rsidRDefault="00251CE0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Bentonitpellets kan ikke anvendes i sand eller andre ustabile aflejringer under grundvandsspejlet, i saltholdigt grundvand og i meget kraftige forurenings</w:t>
      </w:r>
      <w:r w:rsidR="0097619A" w:rsidRPr="003B48DC">
        <w:rPr>
          <w:color w:val="auto"/>
          <w:sz w:val="20"/>
          <w:szCs w:val="20"/>
        </w:rPr>
        <w:t xml:space="preserve"> </w:t>
      </w:r>
      <w:r w:rsidRPr="003B48DC">
        <w:rPr>
          <w:color w:val="auto"/>
          <w:sz w:val="20"/>
          <w:szCs w:val="20"/>
        </w:rPr>
        <w:t>ho</w:t>
      </w:r>
      <w:r w:rsidR="0097619A" w:rsidRPr="003B48DC">
        <w:rPr>
          <w:color w:val="auto"/>
          <w:sz w:val="20"/>
          <w:szCs w:val="20"/>
        </w:rPr>
        <w:t>t</w:t>
      </w:r>
      <w:r w:rsidRPr="003B48DC">
        <w:rPr>
          <w:color w:val="auto"/>
          <w:sz w:val="20"/>
          <w:szCs w:val="20"/>
        </w:rPr>
        <w:t xml:space="preserve"> spots med fri fase af klorerede opløsningsmidler. </w:t>
      </w:r>
    </w:p>
    <w:p w14:paraId="469C1B73" w14:textId="6DD5EFB4" w:rsidR="00601D00" w:rsidRPr="003B48DC" w:rsidRDefault="00601D00" w:rsidP="004A516C">
      <w:pPr>
        <w:pStyle w:val="Default"/>
        <w:rPr>
          <w:color w:val="auto"/>
          <w:sz w:val="20"/>
          <w:szCs w:val="20"/>
        </w:rPr>
      </w:pPr>
    </w:p>
    <w:p w14:paraId="2017A85D" w14:textId="226BCB62" w:rsidR="00251CE0" w:rsidRPr="003B48DC" w:rsidRDefault="00FD202C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Etablering af en </w:t>
      </w:r>
      <w:proofErr w:type="spellStart"/>
      <w:r w:rsidRPr="003B48DC">
        <w:rPr>
          <w:color w:val="auto"/>
          <w:sz w:val="20"/>
          <w:szCs w:val="20"/>
        </w:rPr>
        <w:t>pelletsforsegling</w:t>
      </w:r>
      <w:proofErr w:type="spellEnd"/>
      <w:r w:rsidRPr="003B48DC">
        <w:rPr>
          <w:color w:val="auto"/>
          <w:sz w:val="20"/>
          <w:szCs w:val="20"/>
        </w:rPr>
        <w:t xml:space="preserve"> foretages som en kontrolleret proces for at sikre en tæt forsegling i hele bl</w:t>
      </w:r>
      <w:r w:rsidR="007215FB" w:rsidRPr="003B48DC">
        <w:rPr>
          <w:color w:val="auto"/>
          <w:sz w:val="20"/>
          <w:szCs w:val="20"/>
        </w:rPr>
        <w:t>i</w:t>
      </w:r>
      <w:r w:rsidRPr="003B48DC">
        <w:rPr>
          <w:color w:val="auto"/>
          <w:sz w:val="20"/>
          <w:szCs w:val="20"/>
        </w:rPr>
        <w:t xml:space="preserve">ndrørets længde. Oversiden af </w:t>
      </w:r>
      <w:r w:rsidR="000924E4" w:rsidRPr="003B48DC">
        <w:rPr>
          <w:color w:val="auto"/>
          <w:sz w:val="20"/>
          <w:szCs w:val="20"/>
        </w:rPr>
        <w:t>forseglingen</w:t>
      </w:r>
      <w:r w:rsidRPr="003B48DC">
        <w:rPr>
          <w:color w:val="auto"/>
          <w:sz w:val="20"/>
          <w:szCs w:val="20"/>
        </w:rPr>
        <w:t xml:space="preserve"> registreres løbende</w:t>
      </w:r>
      <w:r w:rsidR="000924E4" w:rsidRPr="003B48DC">
        <w:rPr>
          <w:color w:val="auto"/>
          <w:sz w:val="20"/>
          <w:szCs w:val="20"/>
        </w:rPr>
        <w:t xml:space="preserve"> under tilsætningen</w:t>
      </w:r>
      <w:r w:rsidR="00A522B1">
        <w:rPr>
          <w:color w:val="auto"/>
          <w:sz w:val="20"/>
          <w:szCs w:val="20"/>
        </w:rPr>
        <w:t xml:space="preserve"> ag pellets</w:t>
      </w:r>
      <w:r w:rsidRPr="003B48DC">
        <w:rPr>
          <w:color w:val="auto"/>
          <w:sz w:val="20"/>
          <w:szCs w:val="20"/>
        </w:rPr>
        <w:t xml:space="preserve"> med et pejlelod, således at </w:t>
      </w:r>
      <w:r w:rsidR="000924E4" w:rsidRPr="003B48DC">
        <w:rPr>
          <w:color w:val="auto"/>
          <w:sz w:val="20"/>
          <w:szCs w:val="20"/>
        </w:rPr>
        <w:t xml:space="preserve">etableringen af </w:t>
      </w:r>
      <w:r w:rsidRPr="003B48DC">
        <w:rPr>
          <w:color w:val="auto"/>
          <w:sz w:val="20"/>
          <w:szCs w:val="20"/>
        </w:rPr>
        <w:t xml:space="preserve">forseglingen kan kontrolleres og dokumenteres. Materialeforbruget registreres løbende. </w:t>
      </w:r>
      <w:r w:rsidR="00251CE0" w:rsidRPr="003B48DC">
        <w:rPr>
          <w:color w:val="auto"/>
          <w:sz w:val="20"/>
          <w:szCs w:val="20"/>
        </w:rPr>
        <w:t xml:space="preserve">Ved etablering af </w:t>
      </w:r>
      <w:proofErr w:type="spellStart"/>
      <w:r w:rsidR="00251CE0" w:rsidRPr="003B48DC">
        <w:rPr>
          <w:color w:val="auto"/>
          <w:sz w:val="20"/>
          <w:szCs w:val="20"/>
        </w:rPr>
        <w:t>pelletsforsegling</w:t>
      </w:r>
      <w:proofErr w:type="spellEnd"/>
      <w:r w:rsidR="00251CE0" w:rsidRPr="003B48DC">
        <w:rPr>
          <w:color w:val="auto"/>
          <w:sz w:val="20"/>
          <w:szCs w:val="20"/>
        </w:rPr>
        <w:t xml:space="preserve"> over grundvandsspejlet skal der tilføres vand til boringen, så der er vand til rådighed for </w:t>
      </w:r>
      <w:proofErr w:type="spellStart"/>
      <w:r w:rsidR="00251CE0" w:rsidRPr="003B48DC">
        <w:rPr>
          <w:color w:val="auto"/>
          <w:sz w:val="20"/>
          <w:szCs w:val="20"/>
        </w:rPr>
        <w:t>opkvældningen</w:t>
      </w:r>
      <w:proofErr w:type="spellEnd"/>
      <w:r w:rsidR="00251CE0" w:rsidRPr="003B48DC">
        <w:rPr>
          <w:color w:val="auto"/>
          <w:sz w:val="20"/>
          <w:szCs w:val="20"/>
        </w:rPr>
        <w:t>.</w:t>
      </w:r>
      <w:r w:rsidR="00903853" w:rsidRPr="003B48DC">
        <w:rPr>
          <w:color w:val="auto"/>
          <w:sz w:val="20"/>
          <w:szCs w:val="20"/>
        </w:rPr>
        <w:t xml:space="preserve"> Pellets skal hældes langsomt i boringen (3 min. pr. 25 kg)</w:t>
      </w:r>
      <w:r w:rsidR="00C5151F" w:rsidRPr="003B48DC">
        <w:rPr>
          <w:color w:val="auto"/>
          <w:sz w:val="20"/>
          <w:szCs w:val="20"/>
        </w:rPr>
        <w:t>.</w:t>
      </w:r>
    </w:p>
    <w:p w14:paraId="7F9A2301" w14:textId="573DD2ED" w:rsidR="000924E4" w:rsidRPr="003B48DC" w:rsidRDefault="000924E4" w:rsidP="004A516C">
      <w:pPr>
        <w:pStyle w:val="Default"/>
        <w:rPr>
          <w:color w:val="auto"/>
          <w:sz w:val="20"/>
          <w:szCs w:val="20"/>
        </w:rPr>
      </w:pPr>
    </w:p>
    <w:p w14:paraId="482A6EBE" w14:textId="48A2D65D" w:rsidR="00CD67E3" w:rsidRPr="003B48DC" w:rsidRDefault="000924E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skal sikre, at forseglingen er fuldstændig i hele boringens længde. </w:t>
      </w:r>
    </w:p>
    <w:p w14:paraId="2A069BA2" w14:textId="77777777" w:rsidR="008D54F6" w:rsidRPr="003B48DC" w:rsidRDefault="008D54F6" w:rsidP="004A516C">
      <w:pPr>
        <w:pStyle w:val="Default"/>
        <w:rPr>
          <w:color w:val="auto"/>
          <w:sz w:val="20"/>
          <w:szCs w:val="20"/>
        </w:rPr>
      </w:pPr>
    </w:p>
    <w:p w14:paraId="5686A333" w14:textId="64E40E68" w:rsidR="000924E4" w:rsidRPr="003B48DC" w:rsidRDefault="000924E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</w:t>
      </w:r>
      <w:r w:rsidR="00CD67E3" w:rsidRPr="003B48DC">
        <w:rPr>
          <w:color w:val="auto"/>
          <w:sz w:val="20"/>
          <w:szCs w:val="20"/>
        </w:rPr>
        <w:t xml:space="preserve"> </w:t>
      </w:r>
      <w:r w:rsidR="0026071F" w:rsidRPr="003B48DC">
        <w:rPr>
          <w:color w:val="auto"/>
          <w:sz w:val="20"/>
          <w:szCs w:val="20"/>
        </w:rPr>
        <w:t>sikre</w:t>
      </w:r>
      <w:r w:rsidR="006320C2" w:rsidRPr="003B48DC">
        <w:rPr>
          <w:color w:val="auto"/>
          <w:sz w:val="20"/>
          <w:szCs w:val="20"/>
        </w:rPr>
        <w:t>,</w:t>
      </w:r>
      <w:r w:rsidR="0026071F" w:rsidRPr="003B48DC">
        <w:rPr>
          <w:color w:val="auto"/>
          <w:sz w:val="20"/>
          <w:szCs w:val="20"/>
        </w:rPr>
        <w:t xml:space="preserve"> at arbejdet under forseglingsprocessen</w:t>
      </w:r>
      <w:r w:rsidR="006320C2" w:rsidRPr="003B48DC">
        <w:rPr>
          <w:color w:val="auto"/>
          <w:sz w:val="20"/>
          <w:szCs w:val="20"/>
        </w:rPr>
        <w:t xml:space="preserve"> </w:t>
      </w:r>
      <w:r w:rsidRPr="003B48DC">
        <w:rPr>
          <w:color w:val="auto"/>
          <w:sz w:val="20"/>
          <w:szCs w:val="20"/>
        </w:rPr>
        <w:t>løbende registrere</w:t>
      </w:r>
      <w:r w:rsidR="0026071F" w:rsidRPr="003B48DC">
        <w:rPr>
          <w:color w:val="auto"/>
          <w:sz w:val="20"/>
          <w:szCs w:val="20"/>
        </w:rPr>
        <w:t>s</w:t>
      </w:r>
      <w:r w:rsidR="00EA1AED" w:rsidRPr="003B48DC">
        <w:rPr>
          <w:color w:val="auto"/>
          <w:sz w:val="20"/>
          <w:szCs w:val="20"/>
        </w:rPr>
        <w:t xml:space="preserve"> og dokumentere</w:t>
      </w:r>
      <w:r w:rsidR="0026071F" w:rsidRPr="003B48DC">
        <w:rPr>
          <w:color w:val="auto"/>
          <w:sz w:val="20"/>
          <w:szCs w:val="20"/>
        </w:rPr>
        <w:t>s</w:t>
      </w:r>
      <w:r w:rsidR="00EA1AED" w:rsidRPr="003B48DC">
        <w:rPr>
          <w:color w:val="auto"/>
          <w:sz w:val="20"/>
          <w:szCs w:val="20"/>
        </w:rPr>
        <w:t xml:space="preserve"> i en støbejournal</w:t>
      </w:r>
      <w:r w:rsidR="006E6F8A" w:rsidRPr="003B48DC">
        <w:rPr>
          <w:color w:val="auto"/>
          <w:sz w:val="20"/>
          <w:szCs w:val="20"/>
        </w:rPr>
        <w:t>.</w:t>
      </w:r>
      <w:r w:rsidR="004359D9" w:rsidRPr="003B48DC">
        <w:rPr>
          <w:color w:val="auto"/>
          <w:sz w:val="20"/>
          <w:szCs w:val="20"/>
        </w:rPr>
        <w:t xml:space="preserve"> </w:t>
      </w:r>
      <w:r w:rsidR="00CD67E3" w:rsidRPr="003B48DC">
        <w:rPr>
          <w:color w:val="auto"/>
          <w:sz w:val="20"/>
          <w:szCs w:val="20"/>
        </w:rPr>
        <w:t xml:space="preserve">Se eksempel i dok. </w:t>
      </w:r>
      <w:r w:rsidR="00016CC5" w:rsidRPr="003B48DC">
        <w:rPr>
          <w:color w:val="auto"/>
          <w:sz w:val="20"/>
          <w:szCs w:val="20"/>
        </w:rPr>
        <w:t>04-53-37</w:t>
      </w:r>
      <w:r w:rsidR="00A522B1">
        <w:rPr>
          <w:color w:val="auto"/>
          <w:sz w:val="20"/>
          <w:szCs w:val="20"/>
        </w:rPr>
        <w:t>,</w:t>
      </w:r>
      <w:r w:rsidR="00CD67E3" w:rsidRPr="003B48DC">
        <w:rPr>
          <w:color w:val="FF0000"/>
          <w:sz w:val="20"/>
          <w:szCs w:val="20"/>
        </w:rPr>
        <w:t xml:space="preserve"> </w:t>
      </w:r>
      <w:r w:rsidR="00CD67E3" w:rsidRPr="003B48DC">
        <w:rPr>
          <w:color w:val="auto"/>
          <w:sz w:val="20"/>
          <w:szCs w:val="20"/>
        </w:rPr>
        <w:t xml:space="preserve">Tekniske rapport bilag </w:t>
      </w:r>
      <w:r w:rsidR="00A522B1" w:rsidRPr="00A522B1">
        <w:rPr>
          <w:color w:val="auto"/>
          <w:sz w:val="20"/>
          <w:szCs w:val="20"/>
        </w:rPr>
        <w:t>4.4</w:t>
      </w:r>
      <w:r w:rsidR="00CD67E3" w:rsidRPr="00A522B1">
        <w:rPr>
          <w:color w:val="auto"/>
          <w:sz w:val="20"/>
          <w:szCs w:val="20"/>
        </w:rPr>
        <w:t>.</w:t>
      </w:r>
    </w:p>
    <w:p w14:paraId="2314C4AD" w14:textId="77777777" w:rsidR="004F5371" w:rsidRPr="003B48DC" w:rsidRDefault="004F5371" w:rsidP="004A516C">
      <w:pPr>
        <w:pStyle w:val="Default"/>
        <w:rPr>
          <w:color w:val="auto"/>
          <w:sz w:val="20"/>
          <w:szCs w:val="20"/>
        </w:rPr>
      </w:pPr>
    </w:p>
    <w:p w14:paraId="55A80DB5" w14:textId="1C09A7F1" w:rsidR="007A3A16" w:rsidRPr="003B48DC" w:rsidRDefault="006E6F8A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sikre, at der</w:t>
      </w:r>
      <w:r w:rsidR="00726683" w:rsidRPr="003B48DC">
        <w:rPr>
          <w:color w:val="auto"/>
          <w:sz w:val="20"/>
          <w:szCs w:val="20"/>
        </w:rPr>
        <w:t xml:space="preserve"> benyttes bentonitpellets af typen </w:t>
      </w:r>
      <w:proofErr w:type="spellStart"/>
      <w:r w:rsidR="00726683" w:rsidRPr="003B48DC">
        <w:rPr>
          <w:color w:val="auto"/>
          <w:sz w:val="20"/>
          <w:szCs w:val="20"/>
        </w:rPr>
        <w:t>Dantoplug</w:t>
      </w:r>
      <w:proofErr w:type="spellEnd"/>
      <w:r w:rsidR="00726683" w:rsidRPr="003B48DC">
        <w:rPr>
          <w:color w:val="auto"/>
          <w:sz w:val="20"/>
          <w:szCs w:val="20"/>
        </w:rPr>
        <w:t xml:space="preserve"> Super og Mikrolit B</w:t>
      </w:r>
      <w:r w:rsidR="00A522B1">
        <w:rPr>
          <w:color w:val="auto"/>
          <w:sz w:val="20"/>
          <w:szCs w:val="20"/>
        </w:rPr>
        <w:t>,</w:t>
      </w:r>
      <w:r w:rsidR="00726683" w:rsidRPr="003B48DC">
        <w:rPr>
          <w:color w:val="auto"/>
          <w:sz w:val="20"/>
          <w:szCs w:val="20"/>
        </w:rPr>
        <w:t xml:space="preserve"> eller pellets der har </w:t>
      </w:r>
      <w:r w:rsidR="003C5A2F" w:rsidRPr="003B48DC">
        <w:rPr>
          <w:color w:val="auto"/>
          <w:sz w:val="20"/>
          <w:szCs w:val="20"/>
        </w:rPr>
        <w:t>tilsvarende kvalitet og</w:t>
      </w:r>
      <w:r w:rsidR="00726683" w:rsidRPr="003B48DC">
        <w:rPr>
          <w:color w:val="auto"/>
          <w:sz w:val="20"/>
          <w:szCs w:val="20"/>
        </w:rPr>
        <w:t xml:space="preserve"> egenskaber</w:t>
      </w:r>
      <w:r w:rsidR="00251CE0" w:rsidRPr="003B48DC">
        <w:rPr>
          <w:color w:val="auto"/>
          <w:sz w:val="20"/>
          <w:szCs w:val="20"/>
        </w:rPr>
        <w:t>.</w:t>
      </w:r>
    </w:p>
    <w:p w14:paraId="435A6EE9" w14:textId="7F5DAE57" w:rsidR="00CA6174" w:rsidRPr="003B48DC" w:rsidRDefault="00CA6174" w:rsidP="004A516C">
      <w:pPr>
        <w:pStyle w:val="Default"/>
        <w:rPr>
          <w:color w:val="auto"/>
          <w:sz w:val="20"/>
          <w:szCs w:val="20"/>
        </w:rPr>
      </w:pPr>
    </w:p>
    <w:p w14:paraId="5245E048" w14:textId="6FE2157C" w:rsidR="00CA6174" w:rsidRPr="003B48DC" w:rsidRDefault="00CA617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For yderligere beskrivelse af forsegling med bentonitpellets henvises til ”Best practice – Forsegling af miljø- og geotekniske boringer samt sonderinger. Miljøministeriet, Miljøprojekt nr. 2206, juni 2022.</w:t>
      </w:r>
    </w:p>
    <w:p w14:paraId="065CE5DE" w14:textId="440461A3" w:rsidR="00726683" w:rsidRPr="003B48DC" w:rsidRDefault="00726683" w:rsidP="004A516C">
      <w:pPr>
        <w:pStyle w:val="Default"/>
        <w:rPr>
          <w:color w:val="auto"/>
          <w:sz w:val="20"/>
          <w:szCs w:val="20"/>
        </w:rPr>
      </w:pPr>
    </w:p>
    <w:p w14:paraId="3A78B053" w14:textId="6F2C9ECB" w:rsidR="0097619A" w:rsidRPr="003B48DC" w:rsidRDefault="0097619A" w:rsidP="004A516C">
      <w:pPr>
        <w:pStyle w:val="Default"/>
        <w:rPr>
          <w:i/>
          <w:iCs/>
          <w:color w:val="auto"/>
          <w:sz w:val="20"/>
          <w:szCs w:val="20"/>
        </w:rPr>
      </w:pPr>
      <w:proofErr w:type="spellStart"/>
      <w:r w:rsidRPr="003B48DC">
        <w:rPr>
          <w:i/>
          <w:iCs/>
          <w:color w:val="auto"/>
          <w:sz w:val="20"/>
          <w:szCs w:val="20"/>
        </w:rPr>
        <w:t>Grout</w:t>
      </w:r>
      <w:proofErr w:type="spellEnd"/>
    </w:p>
    <w:p w14:paraId="6CBB5914" w14:textId="0D5698A8" w:rsidR="00CA160C" w:rsidRPr="003B48DC" w:rsidRDefault="00CA160C" w:rsidP="004A516C">
      <w:pPr>
        <w:pStyle w:val="Default"/>
        <w:rPr>
          <w:color w:val="auto"/>
          <w:sz w:val="20"/>
          <w:szCs w:val="20"/>
        </w:rPr>
      </w:pP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Pr="003B48DC">
        <w:rPr>
          <w:color w:val="auto"/>
          <w:sz w:val="20"/>
          <w:szCs w:val="20"/>
        </w:rPr>
        <w:t xml:space="preserve"> kan anvendes i alle typer boringer og alle jordlag, dog kan der forekomme tab af </w:t>
      </w: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Pr="003B48DC">
        <w:rPr>
          <w:color w:val="auto"/>
          <w:sz w:val="20"/>
          <w:szCs w:val="20"/>
        </w:rPr>
        <w:t xml:space="preserve"> i stærkt </w:t>
      </w:r>
      <w:proofErr w:type="spellStart"/>
      <w:r w:rsidRPr="003B48DC">
        <w:rPr>
          <w:color w:val="auto"/>
          <w:sz w:val="20"/>
          <w:szCs w:val="20"/>
        </w:rPr>
        <w:t>opsprækket</w:t>
      </w:r>
      <w:proofErr w:type="spellEnd"/>
      <w:r w:rsidRPr="003B48DC">
        <w:rPr>
          <w:color w:val="auto"/>
          <w:sz w:val="20"/>
          <w:szCs w:val="20"/>
        </w:rPr>
        <w:t xml:space="preserve"> kalk og kridt.</w:t>
      </w:r>
    </w:p>
    <w:p w14:paraId="64F2A438" w14:textId="77777777" w:rsidR="00CA160C" w:rsidRPr="003B48DC" w:rsidRDefault="00CA160C" w:rsidP="004A516C">
      <w:pPr>
        <w:pStyle w:val="Default"/>
        <w:rPr>
          <w:color w:val="auto"/>
          <w:sz w:val="20"/>
          <w:szCs w:val="20"/>
        </w:rPr>
      </w:pPr>
    </w:p>
    <w:p w14:paraId="1DD4C716" w14:textId="2E1833A3" w:rsidR="0097619A" w:rsidRPr="003B48DC" w:rsidRDefault="00CA160C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Som kontrol for at </w:t>
      </w:r>
      <w:proofErr w:type="spellStart"/>
      <w:r w:rsidRPr="003B48DC">
        <w:rPr>
          <w:color w:val="auto"/>
          <w:sz w:val="20"/>
          <w:szCs w:val="20"/>
        </w:rPr>
        <w:t>grout’en</w:t>
      </w:r>
      <w:proofErr w:type="spellEnd"/>
      <w:r w:rsidRPr="003B48DC">
        <w:rPr>
          <w:color w:val="auto"/>
          <w:sz w:val="20"/>
          <w:szCs w:val="20"/>
        </w:rPr>
        <w:t xml:space="preserve"> ikke er hverken for tynd eller for tyk i konsistens</w:t>
      </w:r>
      <w:r w:rsidR="003C2E56" w:rsidRPr="003B48DC">
        <w:rPr>
          <w:color w:val="auto"/>
          <w:sz w:val="20"/>
          <w:szCs w:val="20"/>
        </w:rPr>
        <w:t>, så</w:t>
      </w:r>
      <w:r w:rsidRPr="003B48DC">
        <w:rPr>
          <w:color w:val="auto"/>
          <w:sz w:val="20"/>
          <w:szCs w:val="20"/>
        </w:rPr>
        <w:t xml:space="preserve"> skal </w:t>
      </w:r>
      <w:r w:rsidR="003C2E56" w:rsidRPr="003B48DC">
        <w:rPr>
          <w:color w:val="auto"/>
          <w:sz w:val="20"/>
          <w:szCs w:val="20"/>
        </w:rPr>
        <w:t>rådgiver</w:t>
      </w:r>
      <w:r w:rsidRPr="003B48DC">
        <w:rPr>
          <w:color w:val="auto"/>
          <w:sz w:val="20"/>
          <w:szCs w:val="20"/>
        </w:rPr>
        <w:t xml:space="preserve"> løbende under etableringen af forseglingen kontrollere</w:t>
      </w:r>
      <w:r w:rsidR="003C2E56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den anvendte mængde </w:t>
      </w: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Pr="003B48DC">
        <w:rPr>
          <w:color w:val="auto"/>
          <w:sz w:val="20"/>
          <w:szCs w:val="20"/>
        </w:rPr>
        <w:t xml:space="preserve"> </w:t>
      </w:r>
      <w:r w:rsidR="00A522B1">
        <w:rPr>
          <w:color w:val="auto"/>
          <w:sz w:val="20"/>
          <w:szCs w:val="20"/>
        </w:rPr>
        <w:t>svarer</w:t>
      </w:r>
      <w:r w:rsidRPr="003B48DC">
        <w:rPr>
          <w:color w:val="auto"/>
          <w:sz w:val="20"/>
          <w:szCs w:val="20"/>
        </w:rPr>
        <w:t xml:space="preserve"> til det volumen, der forsegles.</w:t>
      </w:r>
    </w:p>
    <w:p w14:paraId="0604D2F0" w14:textId="021D06A6" w:rsidR="00CA160C" w:rsidRPr="003B48DC" w:rsidRDefault="00CA160C" w:rsidP="004A516C">
      <w:pPr>
        <w:pStyle w:val="Default"/>
        <w:rPr>
          <w:color w:val="auto"/>
          <w:sz w:val="20"/>
          <w:szCs w:val="20"/>
        </w:rPr>
      </w:pPr>
    </w:p>
    <w:p w14:paraId="1E0B6E1D" w14:textId="7F83BF17" w:rsidR="00CA160C" w:rsidRPr="003B48DC" w:rsidRDefault="00CA160C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For yderligere beskrivelse af forsegling med </w:t>
      </w:r>
      <w:proofErr w:type="spellStart"/>
      <w:r w:rsidRPr="003B48DC">
        <w:rPr>
          <w:color w:val="auto"/>
          <w:sz w:val="20"/>
          <w:szCs w:val="20"/>
        </w:rPr>
        <w:t>grout</w:t>
      </w:r>
      <w:proofErr w:type="spellEnd"/>
      <w:r w:rsidRPr="003B48DC">
        <w:rPr>
          <w:color w:val="auto"/>
          <w:sz w:val="20"/>
          <w:szCs w:val="20"/>
        </w:rPr>
        <w:t xml:space="preserve"> henvises til ”Best practice – Forsegling af miljø- og geotekniske boringer samt sonderinger. Miljøministeriet, Miljøprojekt nr. 2206, juni 2022.</w:t>
      </w:r>
    </w:p>
    <w:p w14:paraId="7BF41C86" w14:textId="77777777" w:rsidR="008A412B" w:rsidRPr="003B48DC" w:rsidRDefault="008A412B" w:rsidP="004A516C">
      <w:pPr>
        <w:pStyle w:val="Default"/>
        <w:rPr>
          <w:i/>
          <w:iCs/>
          <w:color w:val="auto"/>
          <w:sz w:val="20"/>
          <w:szCs w:val="20"/>
        </w:rPr>
      </w:pPr>
    </w:p>
    <w:p w14:paraId="14B7EDAC" w14:textId="7829F049" w:rsidR="00A61702" w:rsidRPr="003B48DC" w:rsidRDefault="00A61702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Centreringsstyr</w:t>
      </w:r>
    </w:p>
    <w:p w14:paraId="5CFEEE69" w14:textId="73E7545A" w:rsidR="006C6004" w:rsidRPr="003B48DC" w:rsidRDefault="00C165E8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</w:t>
      </w:r>
      <w:r w:rsidR="00BB6973" w:rsidRPr="003B48DC">
        <w:rPr>
          <w:color w:val="auto"/>
          <w:sz w:val="20"/>
          <w:szCs w:val="20"/>
        </w:rPr>
        <w:t xml:space="preserve"> </w:t>
      </w:r>
      <w:r w:rsidRPr="003B48DC">
        <w:rPr>
          <w:color w:val="auto"/>
          <w:sz w:val="20"/>
          <w:szCs w:val="20"/>
        </w:rPr>
        <w:t xml:space="preserve">skal sikre, at der </w:t>
      </w:r>
      <w:r w:rsidR="00BB6973" w:rsidRPr="003B48DC">
        <w:rPr>
          <w:color w:val="auto"/>
          <w:sz w:val="20"/>
          <w:szCs w:val="20"/>
        </w:rPr>
        <w:t>anvendes centreringsstyr, når der etableres</w:t>
      </w:r>
      <w:r w:rsidR="00921970" w:rsidRPr="003B48DC">
        <w:rPr>
          <w:color w:val="auto"/>
          <w:sz w:val="20"/>
          <w:szCs w:val="20"/>
        </w:rPr>
        <w:t xml:space="preserve"> forede</w:t>
      </w:r>
      <w:r w:rsidR="00BB6973" w:rsidRPr="003B48DC">
        <w:rPr>
          <w:color w:val="auto"/>
          <w:sz w:val="20"/>
          <w:szCs w:val="20"/>
        </w:rPr>
        <w:t xml:space="preserve"> boringer </w:t>
      </w:r>
      <w:r w:rsidRPr="003B48DC">
        <w:rPr>
          <w:color w:val="auto"/>
          <w:sz w:val="20"/>
          <w:szCs w:val="20"/>
        </w:rPr>
        <w:t>dybere end</w:t>
      </w:r>
      <w:r w:rsidR="003C5A2F" w:rsidRPr="003B48DC">
        <w:rPr>
          <w:color w:val="auto"/>
          <w:sz w:val="20"/>
          <w:szCs w:val="20"/>
        </w:rPr>
        <w:t xml:space="preserve"> 5 m u.t.</w:t>
      </w:r>
      <w:r w:rsidR="00BB6973" w:rsidRPr="003B48DC">
        <w:rPr>
          <w:color w:val="auto"/>
          <w:sz w:val="20"/>
          <w:szCs w:val="20"/>
        </w:rPr>
        <w:t xml:space="preserve"> </w:t>
      </w:r>
    </w:p>
    <w:p w14:paraId="5125B77E" w14:textId="77777777" w:rsidR="00BB6973" w:rsidRPr="003B48DC" w:rsidRDefault="00BB6973" w:rsidP="004A516C">
      <w:pPr>
        <w:pStyle w:val="Default"/>
        <w:rPr>
          <w:color w:val="auto"/>
          <w:sz w:val="20"/>
          <w:szCs w:val="20"/>
        </w:rPr>
      </w:pPr>
    </w:p>
    <w:p w14:paraId="3EF82258" w14:textId="3D276823" w:rsidR="00FB3DD8" w:rsidRPr="003B48DC" w:rsidRDefault="0018416B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Filter- og </w:t>
      </w:r>
      <w:proofErr w:type="spellStart"/>
      <w:r w:rsidRPr="003B48DC">
        <w:rPr>
          <w:color w:val="auto"/>
          <w:sz w:val="20"/>
          <w:szCs w:val="20"/>
        </w:rPr>
        <w:t>bl</w:t>
      </w:r>
      <w:r w:rsidR="007215FB" w:rsidRPr="003B48DC">
        <w:rPr>
          <w:color w:val="auto"/>
          <w:sz w:val="20"/>
          <w:szCs w:val="20"/>
        </w:rPr>
        <w:t>i</w:t>
      </w:r>
      <w:r w:rsidRPr="003B48DC">
        <w:rPr>
          <w:color w:val="auto"/>
          <w:sz w:val="20"/>
          <w:szCs w:val="20"/>
        </w:rPr>
        <w:t>ndrør</w:t>
      </w:r>
      <w:proofErr w:type="spellEnd"/>
      <w:r w:rsidRPr="003B48DC">
        <w:rPr>
          <w:color w:val="auto"/>
          <w:sz w:val="20"/>
          <w:szCs w:val="20"/>
        </w:rPr>
        <w:t xml:space="preserve"> centreres i borehullet ved anvendelse af centreringsstyr med en maksimal afstand på 5 meter mellem styrene. Ved brug af centreringsstyr er det vigtigt</w:t>
      </w:r>
      <w:r w:rsidR="00BB6973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det sikres at de enkelte styr er monteret således, </w:t>
      </w:r>
      <w:r w:rsidR="00BB6973" w:rsidRPr="003B48DC">
        <w:rPr>
          <w:color w:val="auto"/>
          <w:sz w:val="20"/>
          <w:szCs w:val="20"/>
        </w:rPr>
        <w:t>at</w:t>
      </w:r>
      <w:r w:rsidRPr="003B48DC">
        <w:rPr>
          <w:color w:val="auto"/>
          <w:sz w:val="20"/>
          <w:szCs w:val="20"/>
        </w:rPr>
        <w:t xml:space="preserve"> de ikke kan forrykkes nedefter og dermed </w:t>
      </w:r>
      <w:r w:rsidR="00BB6973" w:rsidRPr="003B48DC">
        <w:rPr>
          <w:color w:val="auto"/>
          <w:sz w:val="20"/>
          <w:szCs w:val="20"/>
        </w:rPr>
        <w:t xml:space="preserve">kan </w:t>
      </w:r>
      <w:r w:rsidRPr="003B48DC">
        <w:rPr>
          <w:color w:val="auto"/>
          <w:sz w:val="20"/>
          <w:szCs w:val="20"/>
        </w:rPr>
        <w:t>være årsag til en prop</w:t>
      </w:r>
      <w:r w:rsidR="00BB6973" w:rsidRPr="003B48DC">
        <w:rPr>
          <w:color w:val="auto"/>
          <w:sz w:val="20"/>
          <w:szCs w:val="20"/>
        </w:rPr>
        <w:t xml:space="preserve"> og </w:t>
      </w:r>
      <w:r w:rsidRPr="003B48DC">
        <w:rPr>
          <w:color w:val="auto"/>
          <w:sz w:val="20"/>
          <w:szCs w:val="20"/>
        </w:rPr>
        <w:t xml:space="preserve">ufuldstændig forsegling. </w:t>
      </w:r>
    </w:p>
    <w:p w14:paraId="49C961B1" w14:textId="77777777" w:rsidR="001B2857" w:rsidRPr="003B48DC" w:rsidRDefault="001B2857" w:rsidP="004A516C">
      <w:pPr>
        <w:pStyle w:val="Default"/>
        <w:rPr>
          <w:color w:val="auto"/>
          <w:sz w:val="20"/>
          <w:szCs w:val="20"/>
        </w:rPr>
      </w:pPr>
    </w:p>
    <w:p w14:paraId="5942ADD7" w14:textId="77777777" w:rsidR="006A5F0F" w:rsidRPr="003B48DC" w:rsidRDefault="006A5F0F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Blindrørsafslutning</w:t>
      </w:r>
    </w:p>
    <w:p w14:paraId="6E13E818" w14:textId="7949A332" w:rsidR="006A5F0F" w:rsidRDefault="004B247D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</w:t>
      </w:r>
      <w:r w:rsidR="007215FB" w:rsidRPr="003B48DC">
        <w:rPr>
          <w:color w:val="auto"/>
          <w:sz w:val="20"/>
          <w:szCs w:val="20"/>
        </w:rPr>
        <w:t xml:space="preserve">skal </w:t>
      </w:r>
      <w:r w:rsidRPr="003B48DC">
        <w:rPr>
          <w:color w:val="auto"/>
          <w:sz w:val="20"/>
          <w:szCs w:val="20"/>
        </w:rPr>
        <w:t>sikre, at f</w:t>
      </w:r>
      <w:r w:rsidR="006A5F0F" w:rsidRPr="003B48DC">
        <w:rPr>
          <w:color w:val="auto"/>
          <w:sz w:val="20"/>
          <w:szCs w:val="20"/>
        </w:rPr>
        <w:t>ilterrøret afskæres i toppen</w:t>
      </w:r>
      <w:r w:rsidRPr="003B48DC">
        <w:rPr>
          <w:color w:val="auto"/>
          <w:sz w:val="20"/>
          <w:szCs w:val="20"/>
        </w:rPr>
        <w:t xml:space="preserve"> og</w:t>
      </w:r>
      <w:r w:rsidR="006A5F0F" w:rsidRPr="003B48DC">
        <w:rPr>
          <w:color w:val="auto"/>
          <w:sz w:val="20"/>
          <w:szCs w:val="20"/>
        </w:rPr>
        <w:t xml:space="preserve"> i en højde</w:t>
      </w:r>
      <w:r w:rsidRPr="003B48DC">
        <w:rPr>
          <w:color w:val="auto"/>
          <w:sz w:val="20"/>
          <w:szCs w:val="20"/>
        </w:rPr>
        <w:t>,</w:t>
      </w:r>
      <w:r w:rsidR="006A5F0F" w:rsidRPr="003B48DC">
        <w:rPr>
          <w:color w:val="auto"/>
          <w:sz w:val="20"/>
          <w:szCs w:val="20"/>
        </w:rPr>
        <w:t xml:space="preserve"> der passer til den boringsafslutning, der skal anvendes. Den øverste meter under terræn omkring bl</w:t>
      </w:r>
      <w:r w:rsidR="007215FB" w:rsidRPr="003B48DC">
        <w:rPr>
          <w:color w:val="auto"/>
          <w:sz w:val="20"/>
          <w:szCs w:val="20"/>
        </w:rPr>
        <w:t>i</w:t>
      </w:r>
      <w:r w:rsidR="006A5F0F" w:rsidRPr="003B48DC">
        <w:rPr>
          <w:color w:val="auto"/>
          <w:sz w:val="20"/>
          <w:szCs w:val="20"/>
        </w:rPr>
        <w:t>ndrøret fyldes med rent sand eller grus, således at det er muligt at udføre en hensigtsmæssig boringsafslutning</w:t>
      </w:r>
      <w:r w:rsidR="004A516C">
        <w:rPr>
          <w:color w:val="auto"/>
          <w:sz w:val="20"/>
          <w:szCs w:val="20"/>
        </w:rPr>
        <w:t xml:space="preserve">, </w:t>
      </w:r>
      <w:r w:rsidR="006A5F0F" w:rsidRPr="003B48DC">
        <w:rPr>
          <w:color w:val="auto"/>
          <w:sz w:val="20"/>
          <w:szCs w:val="20"/>
        </w:rPr>
        <w:t>at overfladevand kan bortdrænes</w:t>
      </w:r>
      <w:r w:rsidR="002F3CD5">
        <w:rPr>
          <w:color w:val="auto"/>
          <w:sz w:val="20"/>
          <w:szCs w:val="20"/>
        </w:rPr>
        <w:t>,</w:t>
      </w:r>
      <w:r w:rsidR="006A5F0F" w:rsidRPr="003B48DC">
        <w:rPr>
          <w:color w:val="auto"/>
          <w:sz w:val="20"/>
          <w:szCs w:val="20"/>
        </w:rPr>
        <w:t xml:space="preserve"> </w:t>
      </w:r>
      <w:r w:rsidR="004A516C">
        <w:rPr>
          <w:color w:val="auto"/>
          <w:sz w:val="20"/>
          <w:szCs w:val="20"/>
        </w:rPr>
        <w:t>samt</w:t>
      </w:r>
      <w:r w:rsidR="006A5F0F" w:rsidRPr="003B48DC">
        <w:rPr>
          <w:color w:val="auto"/>
          <w:sz w:val="20"/>
          <w:szCs w:val="20"/>
        </w:rPr>
        <w:t xml:space="preserve"> at bentoni</w:t>
      </w:r>
      <w:r w:rsidR="007215FB" w:rsidRPr="003B48DC">
        <w:rPr>
          <w:color w:val="auto"/>
          <w:sz w:val="20"/>
          <w:szCs w:val="20"/>
        </w:rPr>
        <w:t>t</w:t>
      </w:r>
      <w:r w:rsidR="006A5F0F" w:rsidRPr="003B48DC">
        <w:rPr>
          <w:color w:val="auto"/>
          <w:sz w:val="20"/>
          <w:szCs w:val="20"/>
        </w:rPr>
        <w:t xml:space="preserve"> ved </w:t>
      </w:r>
      <w:proofErr w:type="spellStart"/>
      <w:r w:rsidR="006A5F0F" w:rsidRPr="003B48DC">
        <w:rPr>
          <w:color w:val="auto"/>
          <w:sz w:val="20"/>
          <w:szCs w:val="20"/>
        </w:rPr>
        <w:t>opfugtning</w:t>
      </w:r>
      <w:proofErr w:type="spellEnd"/>
      <w:r w:rsidR="006A5F0F" w:rsidRPr="003B48DC">
        <w:rPr>
          <w:color w:val="auto"/>
          <w:sz w:val="20"/>
          <w:szCs w:val="20"/>
        </w:rPr>
        <w:t xml:space="preserve"> og kvældning ikke når terræn</w:t>
      </w:r>
      <w:r w:rsidR="007E2219" w:rsidRPr="003B48DC">
        <w:rPr>
          <w:color w:val="auto"/>
          <w:sz w:val="20"/>
          <w:szCs w:val="20"/>
        </w:rPr>
        <w:t>.</w:t>
      </w:r>
    </w:p>
    <w:p w14:paraId="58B91E4E" w14:textId="77777777" w:rsidR="004A516C" w:rsidRPr="003B48DC" w:rsidRDefault="004A516C" w:rsidP="004A516C">
      <w:pPr>
        <w:pStyle w:val="Default"/>
        <w:rPr>
          <w:color w:val="auto"/>
          <w:sz w:val="20"/>
          <w:szCs w:val="20"/>
        </w:rPr>
      </w:pPr>
    </w:p>
    <w:p w14:paraId="0B502645" w14:textId="1CD8CCA2" w:rsidR="007E2219" w:rsidRPr="003B48DC" w:rsidRDefault="007E2219" w:rsidP="004A516C">
      <w:pPr>
        <w:pStyle w:val="Default"/>
        <w:rPr>
          <w:color w:val="auto"/>
          <w:sz w:val="20"/>
          <w:szCs w:val="20"/>
        </w:rPr>
      </w:pPr>
    </w:p>
    <w:p w14:paraId="442F12BB" w14:textId="17E26BE8" w:rsidR="007E2219" w:rsidRPr="003B48DC" w:rsidRDefault="007E2219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lastRenderedPageBreak/>
        <w:t>Boringsafslutning</w:t>
      </w:r>
    </w:p>
    <w:p w14:paraId="385FFC16" w14:textId="75C7EB6F" w:rsidR="000233D4" w:rsidRPr="003B48DC" w:rsidRDefault="000233D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</w:t>
      </w:r>
      <w:r w:rsidR="004A516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den udførte boring afsluttes ved terræn umiddelbart efter etablering.</w:t>
      </w:r>
      <w:r w:rsidR="00997F45" w:rsidRPr="003B48DC">
        <w:rPr>
          <w:color w:val="auto"/>
          <w:sz w:val="20"/>
          <w:szCs w:val="20"/>
        </w:rPr>
        <w:t xml:space="preserve"> </w:t>
      </w:r>
      <w:r w:rsidR="0026080C" w:rsidRPr="003B48DC">
        <w:rPr>
          <w:color w:val="auto"/>
          <w:sz w:val="20"/>
          <w:szCs w:val="20"/>
        </w:rPr>
        <w:t>Der kan være lokale forhold der betinger</w:t>
      </w:r>
      <w:r w:rsidR="00A566B5" w:rsidRPr="003B48DC">
        <w:rPr>
          <w:color w:val="auto"/>
          <w:sz w:val="20"/>
          <w:szCs w:val="20"/>
        </w:rPr>
        <w:t>,</w:t>
      </w:r>
      <w:r w:rsidR="00997F45" w:rsidRPr="003B48DC">
        <w:rPr>
          <w:color w:val="auto"/>
          <w:sz w:val="20"/>
          <w:szCs w:val="20"/>
        </w:rPr>
        <w:t xml:space="preserve"> </w:t>
      </w:r>
      <w:r w:rsidR="003B13AF" w:rsidRPr="003B48DC">
        <w:rPr>
          <w:color w:val="auto"/>
          <w:sz w:val="20"/>
          <w:szCs w:val="20"/>
        </w:rPr>
        <w:t>at borin</w:t>
      </w:r>
      <w:r w:rsidR="00CC634C" w:rsidRPr="003B48DC">
        <w:rPr>
          <w:color w:val="auto"/>
          <w:sz w:val="20"/>
          <w:szCs w:val="20"/>
        </w:rPr>
        <w:t xml:space="preserve">gen afsluttes </w:t>
      </w:r>
      <w:r w:rsidR="003B13AF" w:rsidRPr="003B48DC">
        <w:rPr>
          <w:color w:val="auto"/>
          <w:sz w:val="20"/>
          <w:szCs w:val="20"/>
        </w:rPr>
        <w:t xml:space="preserve">over terræn. </w:t>
      </w:r>
      <w:r w:rsidR="00A566B5" w:rsidRPr="003B48DC">
        <w:rPr>
          <w:color w:val="auto"/>
          <w:sz w:val="20"/>
          <w:szCs w:val="20"/>
        </w:rPr>
        <w:t xml:space="preserve">Boringsafslutninger over terræn aftales </w:t>
      </w:r>
      <w:r w:rsidR="001959C3" w:rsidRPr="003B48DC">
        <w:rPr>
          <w:color w:val="auto"/>
          <w:sz w:val="20"/>
          <w:szCs w:val="20"/>
        </w:rPr>
        <w:t xml:space="preserve">inden udførelse </w:t>
      </w:r>
      <w:r w:rsidR="00A566B5" w:rsidRPr="003B48DC">
        <w:rPr>
          <w:color w:val="auto"/>
          <w:sz w:val="20"/>
          <w:szCs w:val="20"/>
        </w:rPr>
        <w:t xml:space="preserve">med Regionens </w:t>
      </w:r>
      <w:r w:rsidR="004A516C">
        <w:rPr>
          <w:color w:val="auto"/>
          <w:sz w:val="20"/>
          <w:szCs w:val="20"/>
        </w:rPr>
        <w:t>sagsbehandler</w:t>
      </w:r>
      <w:r w:rsidR="001959C3" w:rsidRPr="003B48DC">
        <w:rPr>
          <w:color w:val="auto"/>
          <w:sz w:val="20"/>
          <w:szCs w:val="20"/>
        </w:rPr>
        <w:t>.</w:t>
      </w:r>
    </w:p>
    <w:p w14:paraId="047D93D5" w14:textId="609D0ACC" w:rsidR="005227B9" w:rsidRPr="003B48DC" w:rsidRDefault="005227B9" w:rsidP="004A516C">
      <w:pPr>
        <w:pStyle w:val="Default"/>
        <w:rPr>
          <w:color w:val="auto"/>
          <w:sz w:val="20"/>
          <w:szCs w:val="20"/>
        </w:rPr>
      </w:pPr>
    </w:p>
    <w:p w14:paraId="31FD219C" w14:textId="11A00A25" w:rsidR="005227B9" w:rsidRPr="003B48DC" w:rsidRDefault="005227B9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</w:t>
      </w:r>
      <w:r w:rsidR="00D00F51" w:rsidRPr="003B48DC">
        <w:rPr>
          <w:color w:val="auto"/>
          <w:sz w:val="20"/>
          <w:szCs w:val="20"/>
        </w:rPr>
        <w:t xml:space="preserve">skal </w:t>
      </w:r>
      <w:r w:rsidRPr="003B48DC">
        <w:rPr>
          <w:color w:val="auto"/>
          <w:sz w:val="20"/>
          <w:szCs w:val="20"/>
        </w:rPr>
        <w:t>sikre, at alle typer af afslutninger monteres i sand og ikke i bentonit. Ved at montere afslutningerne i sand, så sikres det</w:t>
      </w:r>
      <w:r w:rsidR="004A516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området omkring afslutningen drænes samt at selve afslutningen drænes, hvis der skulle løbe vand i denne.</w:t>
      </w:r>
    </w:p>
    <w:p w14:paraId="0CB91441" w14:textId="334ACC8B" w:rsidR="00337FB9" w:rsidRPr="003B48DC" w:rsidRDefault="00337FB9" w:rsidP="004A516C">
      <w:pPr>
        <w:pStyle w:val="Default"/>
        <w:rPr>
          <w:color w:val="auto"/>
          <w:sz w:val="20"/>
          <w:szCs w:val="20"/>
        </w:rPr>
      </w:pPr>
    </w:p>
    <w:p w14:paraId="2BCC1990" w14:textId="69113F5A" w:rsidR="000233D4" w:rsidRPr="003B48DC" w:rsidRDefault="00337FB9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Typen af boringsafslutning skal afspejle </w:t>
      </w:r>
      <w:r w:rsidR="00F41356" w:rsidRPr="003B48DC">
        <w:rPr>
          <w:color w:val="auto"/>
          <w:sz w:val="20"/>
          <w:szCs w:val="20"/>
        </w:rPr>
        <w:t>formål</w:t>
      </w:r>
      <w:r w:rsidR="00E80FF1" w:rsidRPr="003B48DC">
        <w:rPr>
          <w:color w:val="auto"/>
          <w:sz w:val="20"/>
          <w:szCs w:val="20"/>
        </w:rPr>
        <w:t>et</w:t>
      </w:r>
      <w:r w:rsidR="00F41356" w:rsidRPr="003B48DC">
        <w:rPr>
          <w:color w:val="auto"/>
          <w:sz w:val="20"/>
          <w:szCs w:val="20"/>
        </w:rPr>
        <w:t xml:space="preserve"> med boringen og </w:t>
      </w:r>
      <w:r w:rsidRPr="003B48DC">
        <w:rPr>
          <w:color w:val="auto"/>
          <w:sz w:val="20"/>
          <w:szCs w:val="20"/>
        </w:rPr>
        <w:t>arealanvendelsen omkring boringen f.eks. om der kører tung trafik på det pågældende område</w:t>
      </w:r>
      <w:r w:rsidR="00F41356" w:rsidRPr="003B48DC">
        <w:rPr>
          <w:color w:val="auto"/>
          <w:sz w:val="20"/>
          <w:szCs w:val="20"/>
        </w:rPr>
        <w:t xml:space="preserve">. Der </w:t>
      </w:r>
      <w:r w:rsidR="000233D4" w:rsidRPr="003B48DC">
        <w:rPr>
          <w:color w:val="auto"/>
          <w:sz w:val="20"/>
          <w:szCs w:val="20"/>
        </w:rPr>
        <w:t>skal</w:t>
      </w:r>
      <w:r w:rsidR="00F41356" w:rsidRPr="003B48DC">
        <w:rPr>
          <w:color w:val="auto"/>
          <w:sz w:val="20"/>
          <w:szCs w:val="20"/>
        </w:rPr>
        <w:t xml:space="preserve"> anvendes</w:t>
      </w:r>
      <w:r w:rsidR="000233D4" w:rsidRPr="003B48DC">
        <w:rPr>
          <w:color w:val="auto"/>
          <w:sz w:val="20"/>
          <w:szCs w:val="20"/>
        </w:rPr>
        <w:t xml:space="preserve"> en af følgende</w:t>
      </w:r>
      <w:r w:rsidR="00971F4F" w:rsidRPr="003B48DC">
        <w:rPr>
          <w:color w:val="auto"/>
          <w:sz w:val="20"/>
          <w:szCs w:val="20"/>
        </w:rPr>
        <w:t xml:space="preserve"> borings</w:t>
      </w:r>
      <w:r w:rsidR="00A566B5" w:rsidRPr="003B48DC">
        <w:rPr>
          <w:color w:val="auto"/>
          <w:sz w:val="20"/>
          <w:szCs w:val="20"/>
        </w:rPr>
        <w:t>afslutninger</w:t>
      </w:r>
      <w:r w:rsidR="000233D4" w:rsidRPr="003B48DC">
        <w:rPr>
          <w:color w:val="auto"/>
          <w:sz w:val="20"/>
          <w:szCs w:val="20"/>
        </w:rPr>
        <w:t>:</w:t>
      </w:r>
    </w:p>
    <w:p w14:paraId="1885CE5F" w14:textId="72E66F57" w:rsidR="000233D4" w:rsidRPr="003B48DC" w:rsidRDefault="000233D4" w:rsidP="004A516C">
      <w:pPr>
        <w:pStyle w:val="Default"/>
        <w:numPr>
          <w:ilvl w:val="0"/>
          <w:numId w:val="8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B</w:t>
      </w:r>
      <w:r w:rsidR="00F41356" w:rsidRPr="003B48DC">
        <w:rPr>
          <w:color w:val="auto"/>
          <w:sz w:val="20"/>
          <w:szCs w:val="20"/>
        </w:rPr>
        <w:t>eton-mufferør</w:t>
      </w:r>
      <w:r w:rsidR="006320C2" w:rsidRPr="003B48DC">
        <w:rPr>
          <w:color w:val="auto"/>
          <w:sz w:val="20"/>
          <w:szCs w:val="20"/>
        </w:rPr>
        <w:t xml:space="preserve"> (kan ikke låses)</w:t>
      </w:r>
    </w:p>
    <w:p w14:paraId="17CD9927" w14:textId="26C3442D" w:rsidR="000233D4" w:rsidRPr="003B48DC" w:rsidRDefault="00F41356" w:rsidP="004A516C">
      <w:pPr>
        <w:pStyle w:val="Default"/>
        <w:numPr>
          <w:ilvl w:val="0"/>
          <w:numId w:val="8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Århusafslutninger</w:t>
      </w:r>
      <w:r w:rsidR="006320C2" w:rsidRPr="003B48DC">
        <w:rPr>
          <w:color w:val="auto"/>
          <w:sz w:val="20"/>
          <w:szCs w:val="20"/>
        </w:rPr>
        <w:t xml:space="preserve"> (kan låses)</w:t>
      </w:r>
    </w:p>
    <w:p w14:paraId="5630E718" w14:textId="46362638" w:rsidR="000233D4" w:rsidRPr="003B48DC" w:rsidRDefault="000233D4" w:rsidP="004A516C">
      <w:pPr>
        <w:pStyle w:val="Default"/>
        <w:numPr>
          <w:ilvl w:val="0"/>
          <w:numId w:val="8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K</w:t>
      </w:r>
      <w:r w:rsidR="00F41356" w:rsidRPr="003B48DC">
        <w:rPr>
          <w:color w:val="auto"/>
          <w:sz w:val="20"/>
          <w:szCs w:val="20"/>
        </w:rPr>
        <w:t>ørebaneafslutninger</w:t>
      </w:r>
      <w:r w:rsidR="006320C2" w:rsidRPr="003B48DC">
        <w:rPr>
          <w:color w:val="auto"/>
          <w:sz w:val="20"/>
          <w:szCs w:val="20"/>
        </w:rPr>
        <w:t xml:space="preserve"> (kan låses)</w:t>
      </w:r>
    </w:p>
    <w:p w14:paraId="38603425" w14:textId="7A006B72" w:rsidR="00BE74B7" w:rsidRPr="003B48DC" w:rsidRDefault="00BE74B7" w:rsidP="004A516C">
      <w:pPr>
        <w:pStyle w:val="Default"/>
        <w:numPr>
          <w:ilvl w:val="0"/>
          <w:numId w:val="8"/>
        </w:numPr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I særlige tilfælde kan </w:t>
      </w:r>
      <w:r w:rsidR="00CB15F8" w:rsidRPr="003B48DC">
        <w:rPr>
          <w:color w:val="auto"/>
          <w:sz w:val="20"/>
          <w:szCs w:val="20"/>
        </w:rPr>
        <w:t xml:space="preserve">en </w:t>
      </w:r>
      <w:r w:rsidRPr="003B48DC">
        <w:rPr>
          <w:color w:val="auto"/>
          <w:sz w:val="20"/>
          <w:szCs w:val="20"/>
        </w:rPr>
        <w:t>boring</w:t>
      </w:r>
      <w:r w:rsidR="001750E0" w:rsidRPr="003B48DC">
        <w:rPr>
          <w:color w:val="auto"/>
          <w:sz w:val="20"/>
          <w:szCs w:val="20"/>
        </w:rPr>
        <w:t xml:space="preserve"> </w:t>
      </w:r>
      <w:proofErr w:type="spellStart"/>
      <w:r w:rsidR="001750E0" w:rsidRPr="003B48DC">
        <w:rPr>
          <w:color w:val="auto"/>
          <w:sz w:val="20"/>
          <w:szCs w:val="20"/>
        </w:rPr>
        <w:t>filtersat</w:t>
      </w:r>
      <w:proofErr w:type="spellEnd"/>
      <w:r w:rsidR="001750E0" w:rsidRPr="003B48DC">
        <w:rPr>
          <w:color w:val="auto"/>
          <w:sz w:val="20"/>
          <w:szCs w:val="20"/>
        </w:rPr>
        <w:t xml:space="preserve"> i et sekundært grundvandsmagasin </w:t>
      </w:r>
      <w:r w:rsidR="00EC284C" w:rsidRPr="003B48DC">
        <w:rPr>
          <w:color w:val="auto"/>
          <w:sz w:val="20"/>
          <w:szCs w:val="20"/>
        </w:rPr>
        <w:t>afsluttes over terræn.</w:t>
      </w:r>
      <w:r w:rsidR="001750E0" w:rsidRPr="003B48DC">
        <w:rPr>
          <w:color w:val="auto"/>
          <w:sz w:val="20"/>
          <w:szCs w:val="20"/>
        </w:rPr>
        <w:t xml:space="preserve"> Dette aftales på forhånd med Regione</w:t>
      </w:r>
      <w:r w:rsidR="004A516C">
        <w:rPr>
          <w:color w:val="auto"/>
          <w:sz w:val="20"/>
          <w:szCs w:val="20"/>
        </w:rPr>
        <w:t>ns sagsbehandler</w:t>
      </w:r>
      <w:r w:rsidR="001750E0" w:rsidRPr="003B48DC">
        <w:rPr>
          <w:color w:val="auto"/>
          <w:sz w:val="20"/>
          <w:szCs w:val="20"/>
        </w:rPr>
        <w:t>.</w:t>
      </w:r>
    </w:p>
    <w:p w14:paraId="04A9BE14" w14:textId="77777777" w:rsidR="000233D4" w:rsidRPr="003B48DC" w:rsidRDefault="000233D4" w:rsidP="004A516C">
      <w:pPr>
        <w:pStyle w:val="Default"/>
        <w:rPr>
          <w:color w:val="auto"/>
          <w:sz w:val="20"/>
          <w:szCs w:val="20"/>
        </w:rPr>
      </w:pPr>
    </w:p>
    <w:p w14:paraId="69294EDF" w14:textId="77777777" w:rsidR="006320C2" w:rsidRPr="003B48DC" w:rsidRDefault="000233D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skal sikre, at boringen aflåses umiddelbart efter udførelsen, hvis der er kontakt til det primære magasin. Øvrige boringer står ulåste indtil efter afrapporteringen.</w:t>
      </w:r>
    </w:p>
    <w:p w14:paraId="3BFAE8CB" w14:textId="7CB5E544" w:rsidR="000233D4" w:rsidRPr="003B48DC" w:rsidRDefault="000233D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 </w:t>
      </w:r>
    </w:p>
    <w:p w14:paraId="63CAB3F8" w14:textId="33D2D9E1" w:rsidR="00F41356" w:rsidRPr="003B48DC" w:rsidRDefault="000233D4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Når </w:t>
      </w:r>
      <w:r w:rsidR="004A516C">
        <w:rPr>
          <w:color w:val="auto"/>
          <w:sz w:val="20"/>
          <w:szCs w:val="20"/>
        </w:rPr>
        <w:t>R</w:t>
      </w:r>
      <w:r w:rsidRPr="003B48DC">
        <w:rPr>
          <w:color w:val="auto"/>
          <w:sz w:val="20"/>
          <w:szCs w:val="20"/>
        </w:rPr>
        <w:t xml:space="preserve">egionen meddeler </w:t>
      </w:r>
      <w:r w:rsidR="004A516C">
        <w:rPr>
          <w:color w:val="auto"/>
          <w:sz w:val="20"/>
          <w:szCs w:val="20"/>
        </w:rPr>
        <w:t>R</w:t>
      </w:r>
      <w:r w:rsidRPr="003B48DC">
        <w:rPr>
          <w:color w:val="auto"/>
          <w:sz w:val="20"/>
          <w:szCs w:val="20"/>
        </w:rPr>
        <w:t>ådgiver, at boringen kan sløjfes, så skal rådgiver herefter hurtigst muligt sikre</w:t>
      </w:r>
      <w:r w:rsidR="004A516C">
        <w:rPr>
          <w:color w:val="auto"/>
          <w:sz w:val="20"/>
          <w:szCs w:val="20"/>
        </w:rPr>
        <w:t>,</w:t>
      </w:r>
      <w:r w:rsidR="00F41356" w:rsidRPr="003B48DC">
        <w:rPr>
          <w:color w:val="auto"/>
          <w:sz w:val="20"/>
          <w:szCs w:val="20"/>
        </w:rPr>
        <w:t xml:space="preserve"> </w:t>
      </w:r>
      <w:r w:rsidRPr="003B48DC">
        <w:rPr>
          <w:color w:val="auto"/>
          <w:sz w:val="20"/>
          <w:szCs w:val="20"/>
        </w:rPr>
        <w:t>at boringen sløjfes.</w:t>
      </w:r>
    </w:p>
    <w:p w14:paraId="7541FC06" w14:textId="7F6E64F7" w:rsidR="00D00F51" w:rsidRPr="003B48DC" w:rsidRDefault="00D00F51" w:rsidP="004A516C">
      <w:pPr>
        <w:pStyle w:val="Default"/>
        <w:rPr>
          <w:color w:val="auto"/>
          <w:sz w:val="20"/>
          <w:szCs w:val="20"/>
        </w:rPr>
      </w:pPr>
    </w:p>
    <w:p w14:paraId="5795BC8C" w14:textId="61A2C417" w:rsidR="00337FB9" w:rsidRPr="003B48DC" w:rsidRDefault="00F41356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Der henvises til ”</w:t>
      </w:r>
      <w:r w:rsidR="004A516C" w:rsidRPr="004A516C">
        <w:rPr>
          <w:color w:val="auto"/>
          <w:sz w:val="20"/>
          <w:szCs w:val="20"/>
        </w:rPr>
        <w:t xml:space="preserve"> </w:t>
      </w:r>
      <w:r w:rsidR="004A516C" w:rsidRPr="003B48DC">
        <w:rPr>
          <w:color w:val="auto"/>
          <w:sz w:val="20"/>
          <w:szCs w:val="20"/>
        </w:rPr>
        <w:t>Boringer på land. Prøvetagning ved jordforurening. Undervisningsministeriet, 2019. Materialet er udviklet af Efteruddannelsesudvalget for bygge/anlæg og industri i samarbejde med Helle Blæsbjerg og Steffen Holst fra RM. Redaktion: Jette Sørensen, VIA University College</w:t>
      </w:r>
      <w:r w:rsidRPr="003B48DC">
        <w:rPr>
          <w:color w:val="auto"/>
          <w:sz w:val="20"/>
          <w:szCs w:val="20"/>
        </w:rPr>
        <w:t>” for en uddybende forklaring til</w:t>
      </w:r>
      <w:r w:rsidR="00807695" w:rsidRPr="003B48DC">
        <w:rPr>
          <w:color w:val="auto"/>
          <w:sz w:val="20"/>
          <w:szCs w:val="20"/>
        </w:rPr>
        <w:t xml:space="preserve"> fordele og ulemper ved ovenstående 3 boringsafslutninger.</w:t>
      </w:r>
    </w:p>
    <w:p w14:paraId="0F9F0471" w14:textId="627A2B94" w:rsidR="0022654E" w:rsidRPr="003B48DC" w:rsidRDefault="0022654E" w:rsidP="004A516C">
      <w:pPr>
        <w:pStyle w:val="Default"/>
        <w:rPr>
          <w:color w:val="auto"/>
          <w:sz w:val="20"/>
          <w:szCs w:val="20"/>
        </w:rPr>
      </w:pPr>
    </w:p>
    <w:p w14:paraId="47552325" w14:textId="77777777" w:rsidR="0022654E" w:rsidRPr="003B48DC" w:rsidRDefault="0022654E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Overskudsjord</w:t>
      </w:r>
    </w:p>
    <w:p w14:paraId="28322D37" w14:textId="187147B2" w:rsidR="0022654E" w:rsidRPr="003B48DC" w:rsidRDefault="0022654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skal sikre, at der aldrig tilbagefyldes </w:t>
      </w:r>
      <w:proofErr w:type="spellStart"/>
      <w:r w:rsidRPr="003B48DC">
        <w:rPr>
          <w:color w:val="auto"/>
          <w:sz w:val="20"/>
          <w:szCs w:val="20"/>
        </w:rPr>
        <w:t>opboret</w:t>
      </w:r>
      <w:proofErr w:type="spellEnd"/>
      <w:r w:rsidRPr="003B48DC">
        <w:rPr>
          <w:color w:val="auto"/>
          <w:sz w:val="20"/>
          <w:szCs w:val="20"/>
        </w:rPr>
        <w:t xml:space="preserve"> </w:t>
      </w:r>
      <w:r w:rsidR="007D336F">
        <w:rPr>
          <w:color w:val="auto"/>
          <w:sz w:val="20"/>
          <w:szCs w:val="20"/>
        </w:rPr>
        <w:t>materiale</w:t>
      </w:r>
      <w:r w:rsidRPr="003B48DC">
        <w:rPr>
          <w:color w:val="auto"/>
          <w:sz w:val="20"/>
          <w:szCs w:val="20"/>
        </w:rPr>
        <w:t xml:space="preserve"> i en miljøteknisk boring, samt at der ikke efterlades </w:t>
      </w:r>
      <w:proofErr w:type="spellStart"/>
      <w:r w:rsidRPr="003B48DC">
        <w:rPr>
          <w:color w:val="auto"/>
          <w:sz w:val="20"/>
          <w:szCs w:val="20"/>
        </w:rPr>
        <w:t>opboret</w:t>
      </w:r>
      <w:proofErr w:type="spellEnd"/>
      <w:r w:rsidRPr="003B48DC">
        <w:rPr>
          <w:color w:val="auto"/>
          <w:sz w:val="20"/>
          <w:szCs w:val="20"/>
        </w:rPr>
        <w:t xml:space="preserve"> materiale på lokaliteten. </w:t>
      </w:r>
      <w:proofErr w:type="spellStart"/>
      <w:r w:rsidRPr="003B48DC">
        <w:rPr>
          <w:color w:val="auto"/>
          <w:sz w:val="20"/>
          <w:szCs w:val="20"/>
        </w:rPr>
        <w:t>Opboret</w:t>
      </w:r>
      <w:proofErr w:type="spellEnd"/>
      <w:r w:rsidRPr="003B48DC">
        <w:rPr>
          <w:color w:val="auto"/>
          <w:sz w:val="20"/>
          <w:szCs w:val="20"/>
        </w:rPr>
        <w:t xml:space="preserve"> materiale bortskaffes efter aftale med kommunen. </w:t>
      </w:r>
    </w:p>
    <w:p w14:paraId="4590EE95" w14:textId="641D985A" w:rsidR="00046254" w:rsidRPr="003B48DC" w:rsidRDefault="00046254" w:rsidP="004A516C">
      <w:pPr>
        <w:pStyle w:val="Default"/>
        <w:rPr>
          <w:color w:val="auto"/>
          <w:sz w:val="20"/>
          <w:szCs w:val="20"/>
        </w:rPr>
      </w:pPr>
    </w:p>
    <w:p w14:paraId="19D0FCD0" w14:textId="11A461C0" w:rsidR="0051037B" w:rsidRPr="003B48DC" w:rsidRDefault="0051037B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Dokumentation</w:t>
      </w:r>
    </w:p>
    <w:p w14:paraId="0F24A185" w14:textId="7EABCC21" w:rsidR="00090509" w:rsidRPr="003B48DC" w:rsidRDefault="005227B9" w:rsidP="004A516C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3B48DC">
        <w:rPr>
          <w:rFonts w:ascii="Arial" w:hAnsi="Arial" w:cs="Arial"/>
          <w:sz w:val="20"/>
          <w:szCs w:val="20"/>
        </w:rPr>
        <w:t xml:space="preserve">Rådgiver </w:t>
      </w:r>
      <w:r w:rsidR="008F759B" w:rsidRPr="003B48DC">
        <w:rPr>
          <w:rFonts w:ascii="Arial" w:hAnsi="Arial" w:cs="Arial"/>
          <w:sz w:val="20"/>
          <w:szCs w:val="20"/>
        </w:rPr>
        <w:t xml:space="preserve">skal </w:t>
      </w:r>
      <w:r w:rsidRPr="003B48DC">
        <w:rPr>
          <w:rFonts w:ascii="Arial" w:hAnsi="Arial" w:cs="Arial"/>
          <w:sz w:val="20"/>
          <w:szCs w:val="20"/>
        </w:rPr>
        <w:t>sikre, at alt</w:t>
      </w:r>
      <w:r w:rsidR="000B2142" w:rsidRPr="003B48DC">
        <w:rPr>
          <w:rFonts w:ascii="Arial" w:hAnsi="Arial" w:cs="Arial"/>
          <w:sz w:val="20"/>
          <w:szCs w:val="20"/>
        </w:rPr>
        <w:t xml:space="preserve"> arbejde i relation til etablering af boringer, filtersætning</w:t>
      </w:r>
      <w:r w:rsidR="008F759B" w:rsidRPr="003B48DC">
        <w:rPr>
          <w:rFonts w:ascii="Arial" w:hAnsi="Arial" w:cs="Arial"/>
          <w:sz w:val="20"/>
          <w:szCs w:val="20"/>
        </w:rPr>
        <w:t xml:space="preserve"> </w:t>
      </w:r>
      <w:r w:rsidR="00743F65">
        <w:rPr>
          <w:rFonts w:ascii="Arial" w:hAnsi="Arial" w:cs="Arial"/>
          <w:sz w:val="20"/>
          <w:szCs w:val="20"/>
        </w:rPr>
        <w:t>og</w:t>
      </w:r>
      <w:r w:rsidR="000B2142" w:rsidRPr="003B48DC">
        <w:rPr>
          <w:rFonts w:ascii="Arial" w:hAnsi="Arial" w:cs="Arial"/>
          <w:sz w:val="20"/>
          <w:szCs w:val="20"/>
        </w:rPr>
        <w:t xml:space="preserve"> forsegling beskrives og dokumenteres i form af borejournal</w:t>
      </w:r>
      <w:r w:rsidR="006320C2" w:rsidRPr="003B48DC">
        <w:rPr>
          <w:rFonts w:ascii="Arial" w:hAnsi="Arial" w:cs="Arial"/>
          <w:sz w:val="20"/>
          <w:szCs w:val="20"/>
        </w:rPr>
        <w:t xml:space="preserve"> og/eller</w:t>
      </w:r>
      <w:r w:rsidR="00E72DFD" w:rsidRPr="003B48DC">
        <w:rPr>
          <w:rFonts w:ascii="Arial" w:hAnsi="Arial" w:cs="Arial"/>
          <w:sz w:val="20"/>
          <w:szCs w:val="20"/>
        </w:rPr>
        <w:t xml:space="preserve"> filtersætningsjournal</w:t>
      </w:r>
      <w:r w:rsidR="00023669" w:rsidRPr="003B48DC">
        <w:rPr>
          <w:rFonts w:ascii="Arial" w:hAnsi="Arial" w:cs="Arial"/>
          <w:sz w:val="20"/>
          <w:szCs w:val="20"/>
        </w:rPr>
        <w:t xml:space="preserve"> </w:t>
      </w:r>
      <w:r w:rsidR="006320C2" w:rsidRPr="003B48DC">
        <w:rPr>
          <w:rFonts w:ascii="Arial" w:hAnsi="Arial" w:cs="Arial"/>
          <w:sz w:val="20"/>
          <w:szCs w:val="20"/>
        </w:rPr>
        <w:t>samt</w:t>
      </w:r>
      <w:r w:rsidR="00D24909" w:rsidRPr="003B48DC">
        <w:rPr>
          <w:rFonts w:ascii="Arial" w:hAnsi="Arial" w:cs="Arial"/>
          <w:sz w:val="20"/>
          <w:szCs w:val="20"/>
        </w:rPr>
        <w:t xml:space="preserve"> </w:t>
      </w:r>
      <w:r w:rsidR="00743F65">
        <w:rPr>
          <w:rFonts w:ascii="Arial" w:hAnsi="Arial" w:cs="Arial"/>
          <w:sz w:val="20"/>
          <w:szCs w:val="20"/>
        </w:rPr>
        <w:t>forseglings</w:t>
      </w:r>
      <w:r w:rsidR="000B2142" w:rsidRPr="003B48DC">
        <w:rPr>
          <w:rFonts w:ascii="Arial" w:hAnsi="Arial" w:cs="Arial"/>
          <w:sz w:val="20"/>
          <w:szCs w:val="20"/>
        </w:rPr>
        <w:t>journal</w:t>
      </w:r>
      <w:r w:rsidR="00E80FF1" w:rsidRPr="003B48DC">
        <w:rPr>
          <w:rFonts w:ascii="Arial" w:hAnsi="Arial" w:cs="Arial"/>
          <w:sz w:val="20"/>
          <w:szCs w:val="20"/>
        </w:rPr>
        <w:t>.</w:t>
      </w:r>
      <w:r w:rsidR="00007CA7" w:rsidRPr="003B48DC">
        <w:rPr>
          <w:rFonts w:ascii="Arial" w:hAnsi="Arial" w:cs="Arial"/>
          <w:sz w:val="20"/>
          <w:szCs w:val="20"/>
        </w:rPr>
        <w:t xml:space="preserve"> Der henvises til dok. </w:t>
      </w:r>
      <w:r w:rsidR="00016CC5" w:rsidRPr="003B48DC">
        <w:rPr>
          <w:rFonts w:ascii="Arial" w:hAnsi="Arial" w:cs="Arial"/>
          <w:sz w:val="20"/>
          <w:szCs w:val="20"/>
        </w:rPr>
        <w:t>04-53-37</w:t>
      </w:r>
      <w:r w:rsidR="00743F65">
        <w:rPr>
          <w:rFonts w:ascii="Arial" w:hAnsi="Arial" w:cs="Arial"/>
          <w:sz w:val="20"/>
          <w:szCs w:val="20"/>
        </w:rPr>
        <w:t>,</w:t>
      </w:r>
      <w:r w:rsidR="00007CA7" w:rsidRPr="003B48DC">
        <w:rPr>
          <w:rFonts w:ascii="Arial" w:hAnsi="Arial" w:cs="Arial"/>
          <w:sz w:val="20"/>
          <w:szCs w:val="20"/>
        </w:rPr>
        <w:t xml:space="preserve"> Tekniske Rapport, bila</w:t>
      </w:r>
      <w:r w:rsidR="00007CA7" w:rsidRPr="00743F65">
        <w:rPr>
          <w:rFonts w:ascii="Arial" w:hAnsi="Arial" w:cs="Arial"/>
          <w:sz w:val="20"/>
          <w:szCs w:val="20"/>
        </w:rPr>
        <w:t xml:space="preserve">g </w:t>
      </w:r>
      <w:r w:rsidR="00743F65" w:rsidRPr="00743F65">
        <w:rPr>
          <w:rFonts w:ascii="Arial" w:hAnsi="Arial" w:cs="Arial"/>
          <w:sz w:val="20"/>
          <w:szCs w:val="20"/>
        </w:rPr>
        <w:t>4.3</w:t>
      </w:r>
      <w:r w:rsidR="00007CA7" w:rsidRPr="00743F65">
        <w:rPr>
          <w:rFonts w:ascii="Arial" w:hAnsi="Arial" w:cs="Arial"/>
          <w:sz w:val="20"/>
          <w:szCs w:val="20"/>
        </w:rPr>
        <w:t xml:space="preserve"> og bilag </w:t>
      </w:r>
      <w:r w:rsidR="00743F65" w:rsidRPr="00743F65">
        <w:rPr>
          <w:rFonts w:ascii="Arial" w:hAnsi="Arial" w:cs="Arial"/>
          <w:sz w:val="20"/>
          <w:szCs w:val="20"/>
        </w:rPr>
        <w:t>4.4</w:t>
      </w:r>
      <w:r w:rsidR="000B2142" w:rsidRPr="00743F65">
        <w:rPr>
          <w:rFonts w:ascii="Arial" w:hAnsi="Arial" w:cs="Arial"/>
          <w:sz w:val="20"/>
          <w:szCs w:val="20"/>
        </w:rPr>
        <w:t>.</w:t>
      </w:r>
    </w:p>
    <w:p w14:paraId="7C69D10A" w14:textId="7AA0DFBB" w:rsidR="008F759B" w:rsidRPr="003B48DC" w:rsidRDefault="008F759B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</w:t>
      </w:r>
      <w:r w:rsidR="006320C2" w:rsidRPr="003B48DC">
        <w:rPr>
          <w:color w:val="auto"/>
          <w:sz w:val="20"/>
          <w:szCs w:val="20"/>
        </w:rPr>
        <w:t>sikre</w:t>
      </w:r>
      <w:r w:rsidR="0002788C" w:rsidRPr="003B48DC">
        <w:rPr>
          <w:color w:val="auto"/>
          <w:sz w:val="20"/>
          <w:szCs w:val="20"/>
        </w:rPr>
        <w:t>r</w:t>
      </w:r>
      <w:r w:rsidR="006320C2" w:rsidRPr="003B48DC">
        <w:rPr>
          <w:color w:val="auto"/>
          <w:sz w:val="20"/>
          <w:szCs w:val="20"/>
        </w:rPr>
        <w:t xml:space="preserve">, at der </w:t>
      </w:r>
      <w:r w:rsidRPr="003B48DC">
        <w:rPr>
          <w:color w:val="auto"/>
          <w:sz w:val="20"/>
          <w:szCs w:val="20"/>
        </w:rPr>
        <w:t>tage</w:t>
      </w:r>
      <w:r w:rsidR="006320C2" w:rsidRPr="003B48DC">
        <w:rPr>
          <w:color w:val="auto"/>
          <w:sz w:val="20"/>
          <w:szCs w:val="20"/>
        </w:rPr>
        <w:t>s</w:t>
      </w:r>
      <w:r w:rsidRPr="003B48DC">
        <w:rPr>
          <w:color w:val="auto"/>
          <w:sz w:val="20"/>
          <w:szCs w:val="20"/>
        </w:rPr>
        <w:t xml:space="preserve"> </w:t>
      </w:r>
      <w:r w:rsidR="00743F65">
        <w:rPr>
          <w:color w:val="auto"/>
          <w:sz w:val="20"/>
          <w:szCs w:val="20"/>
        </w:rPr>
        <w:t xml:space="preserve">mindst </w:t>
      </w:r>
      <w:r w:rsidRPr="003B48DC">
        <w:rPr>
          <w:color w:val="auto"/>
          <w:sz w:val="20"/>
          <w:szCs w:val="20"/>
        </w:rPr>
        <w:t>et foto, når boringen er udført og afsluttet i terræn. Fotoet skal tages således, at placering og omgivelserne er genkendelige</w:t>
      </w:r>
      <w:r w:rsidR="00BC1575" w:rsidRPr="003B48DC">
        <w:rPr>
          <w:color w:val="auto"/>
          <w:sz w:val="20"/>
          <w:szCs w:val="20"/>
        </w:rPr>
        <w:t>.</w:t>
      </w:r>
      <w:r w:rsidR="00743F65">
        <w:rPr>
          <w:color w:val="auto"/>
          <w:sz w:val="20"/>
          <w:szCs w:val="20"/>
        </w:rPr>
        <w:t xml:space="preserve"> </w:t>
      </w:r>
      <w:r w:rsidR="00743F65" w:rsidRPr="003B48DC">
        <w:rPr>
          <w:color w:val="auto"/>
          <w:sz w:val="20"/>
          <w:szCs w:val="20"/>
        </w:rPr>
        <w:t xml:space="preserve">Fotoet skal indgå i bilag </w:t>
      </w:r>
      <w:r w:rsidR="00743F65" w:rsidRPr="00743F65">
        <w:rPr>
          <w:color w:val="auto"/>
          <w:sz w:val="20"/>
          <w:szCs w:val="20"/>
        </w:rPr>
        <w:t xml:space="preserve">1.3 i </w:t>
      </w:r>
      <w:r w:rsidR="00743F65" w:rsidRPr="003B48DC">
        <w:rPr>
          <w:color w:val="auto"/>
          <w:sz w:val="20"/>
          <w:szCs w:val="20"/>
        </w:rPr>
        <w:t>Tekniske rapport, dok.nr. 04-53-37.</w:t>
      </w:r>
    </w:p>
    <w:p w14:paraId="4DF9B966" w14:textId="004A4BE9" w:rsidR="004F5371" w:rsidRPr="003B48DC" w:rsidRDefault="004F5371" w:rsidP="004A516C">
      <w:pPr>
        <w:pStyle w:val="Default"/>
        <w:rPr>
          <w:color w:val="auto"/>
          <w:sz w:val="20"/>
          <w:szCs w:val="20"/>
        </w:rPr>
      </w:pPr>
    </w:p>
    <w:p w14:paraId="3D4ED28E" w14:textId="3BE11381" w:rsidR="004F5371" w:rsidRPr="003B48DC" w:rsidRDefault="00A742DB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>Rådgiver sikre</w:t>
      </w:r>
      <w:r w:rsidR="0002788C" w:rsidRPr="003B48DC">
        <w:rPr>
          <w:color w:val="auto"/>
          <w:sz w:val="20"/>
          <w:szCs w:val="20"/>
        </w:rPr>
        <w:t>r</w:t>
      </w:r>
      <w:r w:rsidR="008D54F6" w:rsidRPr="003B48DC">
        <w:rPr>
          <w:color w:val="auto"/>
          <w:sz w:val="20"/>
          <w:szCs w:val="20"/>
        </w:rPr>
        <w:t>,</w:t>
      </w:r>
      <w:r w:rsidRPr="003B48DC">
        <w:rPr>
          <w:color w:val="auto"/>
          <w:sz w:val="20"/>
          <w:szCs w:val="20"/>
        </w:rPr>
        <w:t xml:space="preserve"> at relevant data indtaste</w:t>
      </w:r>
      <w:r w:rsidR="008D54F6" w:rsidRPr="003B48DC">
        <w:rPr>
          <w:color w:val="auto"/>
          <w:sz w:val="20"/>
          <w:szCs w:val="20"/>
        </w:rPr>
        <w:t>s</w:t>
      </w:r>
      <w:r w:rsidRPr="003B48DC">
        <w:rPr>
          <w:color w:val="auto"/>
          <w:sz w:val="20"/>
          <w:szCs w:val="20"/>
        </w:rPr>
        <w:t xml:space="preserve"> i </w:t>
      </w:r>
      <w:proofErr w:type="spellStart"/>
      <w:r w:rsidRPr="003B48DC">
        <w:rPr>
          <w:color w:val="auto"/>
          <w:sz w:val="20"/>
          <w:szCs w:val="20"/>
        </w:rPr>
        <w:t>GeoGIS</w:t>
      </w:r>
      <w:proofErr w:type="spellEnd"/>
      <w:r w:rsidRPr="003B48DC">
        <w:rPr>
          <w:color w:val="auto"/>
          <w:sz w:val="20"/>
          <w:szCs w:val="20"/>
        </w:rPr>
        <w:t xml:space="preserve"> 2020.</w:t>
      </w:r>
    </w:p>
    <w:p w14:paraId="0A58C905" w14:textId="6A43AC9C" w:rsidR="004F5371" w:rsidRPr="003B48DC" w:rsidRDefault="004F5371" w:rsidP="004A516C">
      <w:pPr>
        <w:pStyle w:val="Default"/>
        <w:rPr>
          <w:color w:val="auto"/>
          <w:sz w:val="20"/>
          <w:szCs w:val="20"/>
        </w:rPr>
      </w:pPr>
    </w:p>
    <w:p w14:paraId="0FBA8F56" w14:textId="77777777" w:rsidR="004D208E" w:rsidRPr="003B48DC" w:rsidRDefault="004D208E" w:rsidP="004A516C">
      <w:pPr>
        <w:pStyle w:val="Default"/>
        <w:rPr>
          <w:b/>
          <w:bCs/>
          <w:color w:val="auto"/>
          <w:sz w:val="20"/>
          <w:szCs w:val="20"/>
        </w:rPr>
      </w:pPr>
      <w:r w:rsidRPr="003B48DC">
        <w:rPr>
          <w:b/>
          <w:bCs/>
          <w:color w:val="auto"/>
          <w:sz w:val="20"/>
          <w:szCs w:val="20"/>
        </w:rPr>
        <w:t>Sløjfning</w:t>
      </w:r>
    </w:p>
    <w:p w14:paraId="03199616" w14:textId="41558120" w:rsidR="004D208E" w:rsidRPr="003B48DC" w:rsidRDefault="004D208E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Når regionen meddeler rådgiver, at boringen </w:t>
      </w:r>
      <w:r w:rsidR="007E5C56" w:rsidRPr="003B48DC">
        <w:rPr>
          <w:color w:val="auto"/>
          <w:sz w:val="20"/>
          <w:szCs w:val="20"/>
        </w:rPr>
        <w:t>kan</w:t>
      </w:r>
      <w:r w:rsidRPr="003B48DC">
        <w:rPr>
          <w:color w:val="auto"/>
          <w:sz w:val="20"/>
          <w:szCs w:val="20"/>
        </w:rPr>
        <w:t xml:space="preserve"> sløjfes, skal rådgiver herefter hurtigst muligt sikre, at boringen sløjfes. Der henvises til </w:t>
      </w:r>
      <w:r w:rsidR="00527AF6" w:rsidRPr="003B48DC">
        <w:rPr>
          <w:color w:val="auto"/>
          <w:sz w:val="20"/>
          <w:szCs w:val="20"/>
        </w:rPr>
        <w:t>R</w:t>
      </w:r>
      <w:r w:rsidRPr="003B48DC">
        <w:rPr>
          <w:color w:val="auto"/>
          <w:sz w:val="20"/>
          <w:szCs w:val="20"/>
        </w:rPr>
        <w:t xml:space="preserve">egionens instruks </w:t>
      </w:r>
      <w:r w:rsidR="00743F65">
        <w:rPr>
          <w:color w:val="auto"/>
          <w:sz w:val="20"/>
          <w:szCs w:val="20"/>
        </w:rPr>
        <w:t>04-53-43</w:t>
      </w:r>
      <w:r w:rsidRPr="003B48DC">
        <w:rPr>
          <w:color w:val="auto"/>
          <w:sz w:val="20"/>
          <w:szCs w:val="20"/>
        </w:rPr>
        <w:t xml:space="preserve"> vedrørende sløjfninger af boringer.</w:t>
      </w:r>
    </w:p>
    <w:p w14:paraId="4141D349" w14:textId="15535F9A" w:rsidR="00797954" w:rsidRPr="003B48DC" w:rsidRDefault="00797954" w:rsidP="004A516C">
      <w:pPr>
        <w:pStyle w:val="Default"/>
        <w:rPr>
          <w:color w:val="auto"/>
          <w:sz w:val="20"/>
          <w:szCs w:val="20"/>
        </w:rPr>
      </w:pPr>
    </w:p>
    <w:p w14:paraId="70062F47" w14:textId="77777777" w:rsidR="00FA54A7" w:rsidRPr="003B48DC" w:rsidRDefault="00FA54A7" w:rsidP="004A516C">
      <w:pPr>
        <w:pStyle w:val="Default"/>
        <w:rPr>
          <w:color w:val="auto"/>
          <w:sz w:val="20"/>
          <w:szCs w:val="20"/>
        </w:rPr>
      </w:pPr>
      <w:r w:rsidRPr="003B48DC">
        <w:rPr>
          <w:color w:val="auto"/>
          <w:sz w:val="20"/>
          <w:szCs w:val="20"/>
        </w:rPr>
        <w:t xml:space="preserve">Rådgiver sikrer, at relevant data indtastes i </w:t>
      </w:r>
      <w:proofErr w:type="spellStart"/>
      <w:r w:rsidRPr="003B48DC">
        <w:rPr>
          <w:color w:val="auto"/>
          <w:sz w:val="20"/>
          <w:szCs w:val="20"/>
        </w:rPr>
        <w:t>GeoGIS</w:t>
      </w:r>
      <w:proofErr w:type="spellEnd"/>
      <w:r w:rsidRPr="003B48DC">
        <w:rPr>
          <w:color w:val="auto"/>
          <w:sz w:val="20"/>
          <w:szCs w:val="20"/>
        </w:rPr>
        <w:t xml:space="preserve"> 2020.</w:t>
      </w:r>
    </w:p>
    <w:p w14:paraId="3A8766BF" w14:textId="777D7205" w:rsidR="00797954" w:rsidRPr="003B48DC" w:rsidRDefault="00797954" w:rsidP="004A516C">
      <w:pPr>
        <w:pStyle w:val="Default"/>
        <w:rPr>
          <w:color w:val="auto"/>
          <w:sz w:val="20"/>
          <w:szCs w:val="20"/>
        </w:rPr>
      </w:pPr>
    </w:p>
    <w:p w14:paraId="228C1258" w14:textId="72A87C6D" w:rsidR="00797954" w:rsidRDefault="00797954" w:rsidP="008F759B">
      <w:pPr>
        <w:pStyle w:val="Default"/>
        <w:jc w:val="both"/>
        <w:rPr>
          <w:color w:val="auto"/>
          <w:sz w:val="22"/>
          <w:szCs w:val="22"/>
        </w:rPr>
      </w:pPr>
    </w:p>
    <w:p w14:paraId="44BA6639" w14:textId="77777777" w:rsidR="00797954" w:rsidRDefault="00797954" w:rsidP="008F759B">
      <w:pPr>
        <w:pStyle w:val="Default"/>
        <w:jc w:val="both"/>
        <w:rPr>
          <w:color w:val="auto"/>
          <w:sz w:val="22"/>
          <w:szCs w:val="22"/>
        </w:rPr>
      </w:pPr>
    </w:p>
    <w:sectPr w:rsidR="00797954" w:rsidSect="003B48DC">
      <w:footerReference w:type="default" r:id="rId11"/>
      <w:pgSz w:w="11906" w:h="16838" w:code="9"/>
      <w:pgMar w:top="1418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E0D4" w14:textId="77777777" w:rsidR="001F60EA" w:rsidRDefault="001F60EA" w:rsidP="006A5F0F">
      <w:pPr>
        <w:spacing w:after="0" w:line="240" w:lineRule="auto"/>
      </w:pPr>
      <w:r>
        <w:separator/>
      </w:r>
    </w:p>
  </w:endnote>
  <w:endnote w:type="continuationSeparator" w:id="0">
    <w:p w14:paraId="6A319B93" w14:textId="77777777" w:rsidR="001F60EA" w:rsidRDefault="001F60EA" w:rsidP="006A5F0F">
      <w:pPr>
        <w:spacing w:after="0" w:line="240" w:lineRule="auto"/>
      </w:pPr>
      <w:r>
        <w:continuationSeparator/>
      </w:r>
    </w:p>
  </w:endnote>
  <w:endnote w:type="continuationNotice" w:id="1">
    <w:p w14:paraId="4FADE574" w14:textId="77777777" w:rsidR="001F60EA" w:rsidRDefault="001F6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089407"/>
      <w:docPartObj>
        <w:docPartGallery w:val="Page Numbers (Bottom of Page)"/>
        <w:docPartUnique/>
      </w:docPartObj>
    </w:sdtPr>
    <w:sdtEndPr/>
    <w:sdtContent>
      <w:p w14:paraId="34F6EE18" w14:textId="559BD342" w:rsidR="006A5F0F" w:rsidRDefault="006A5F0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44D37" w14:textId="77777777" w:rsidR="006A5F0F" w:rsidRDefault="006A5F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6FEF" w14:textId="77777777" w:rsidR="001F60EA" w:rsidRDefault="001F60EA" w:rsidP="006A5F0F">
      <w:pPr>
        <w:spacing w:after="0" w:line="240" w:lineRule="auto"/>
      </w:pPr>
      <w:r>
        <w:separator/>
      </w:r>
    </w:p>
  </w:footnote>
  <w:footnote w:type="continuationSeparator" w:id="0">
    <w:p w14:paraId="3B2BE5A1" w14:textId="77777777" w:rsidR="001F60EA" w:rsidRDefault="001F60EA" w:rsidP="006A5F0F">
      <w:pPr>
        <w:spacing w:after="0" w:line="240" w:lineRule="auto"/>
      </w:pPr>
      <w:r>
        <w:continuationSeparator/>
      </w:r>
    </w:p>
  </w:footnote>
  <w:footnote w:type="continuationNotice" w:id="1">
    <w:p w14:paraId="2EC154F4" w14:textId="77777777" w:rsidR="001F60EA" w:rsidRDefault="001F60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ACB5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549C4"/>
    <w:multiLevelType w:val="hybridMultilevel"/>
    <w:tmpl w:val="2C228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E93"/>
    <w:multiLevelType w:val="hybridMultilevel"/>
    <w:tmpl w:val="D0F60998"/>
    <w:lvl w:ilvl="0" w:tplc="3D1CD8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2398"/>
    <w:multiLevelType w:val="hybridMultilevel"/>
    <w:tmpl w:val="64883FA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F0F6B66"/>
    <w:multiLevelType w:val="hybridMultilevel"/>
    <w:tmpl w:val="3DD44922"/>
    <w:lvl w:ilvl="0" w:tplc="040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5312E58"/>
    <w:multiLevelType w:val="hybridMultilevel"/>
    <w:tmpl w:val="655C06F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B126C4"/>
    <w:multiLevelType w:val="hybridMultilevel"/>
    <w:tmpl w:val="D6FC40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11A0A"/>
    <w:multiLevelType w:val="hybridMultilevel"/>
    <w:tmpl w:val="76E808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53601">
    <w:abstractNumId w:val="7"/>
  </w:num>
  <w:num w:numId="2" w16cid:durableId="1990133102">
    <w:abstractNumId w:val="0"/>
  </w:num>
  <w:num w:numId="3" w16cid:durableId="1651862399">
    <w:abstractNumId w:val="4"/>
  </w:num>
  <w:num w:numId="4" w16cid:durableId="1987709722">
    <w:abstractNumId w:val="2"/>
  </w:num>
  <w:num w:numId="5" w16cid:durableId="1873884731">
    <w:abstractNumId w:val="5"/>
  </w:num>
  <w:num w:numId="6" w16cid:durableId="1368138173">
    <w:abstractNumId w:val="3"/>
  </w:num>
  <w:num w:numId="7" w16cid:durableId="2146508875">
    <w:abstractNumId w:val="1"/>
  </w:num>
  <w:num w:numId="8" w16cid:durableId="755244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4"/>
    <w:rsid w:val="00007CA7"/>
    <w:rsid w:val="00010F2E"/>
    <w:rsid w:val="00011716"/>
    <w:rsid w:val="00016CC5"/>
    <w:rsid w:val="00020B92"/>
    <w:rsid w:val="000233D4"/>
    <w:rsid w:val="00023669"/>
    <w:rsid w:val="000238C4"/>
    <w:rsid w:val="00024888"/>
    <w:rsid w:val="0002788C"/>
    <w:rsid w:val="000315A1"/>
    <w:rsid w:val="00034E12"/>
    <w:rsid w:val="00046254"/>
    <w:rsid w:val="00062DD4"/>
    <w:rsid w:val="00080360"/>
    <w:rsid w:val="00090509"/>
    <w:rsid w:val="000924E4"/>
    <w:rsid w:val="00094C47"/>
    <w:rsid w:val="00096E08"/>
    <w:rsid w:val="000A0514"/>
    <w:rsid w:val="000A1515"/>
    <w:rsid w:val="000B2142"/>
    <w:rsid w:val="000B32B5"/>
    <w:rsid w:val="000B77A1"/>
    <w:rsid w:val="000C1255"/>
    <w:rsid w:val="000E198C"/>
    <w:rsid w:val="001023AC"/>
    <w:rsid w:val="0010323E"/>
    <w:rsid w:val="001121E6"/>
    <w:rsid w:val="001406D6"/>
    <w:rsid w:val="0014163B"/>
    <w:rsid w:val="00142C9D"/>
    <w:rsid w:val="0015058A"/>
    <w:rsid w:val="00165631"/>
    <w:rsid w:val="001750E0"/>
    <w:rsid w:val="0018416B"/>
    <w:rsid w:val="0018495A"/>
    <w:rsid w:val="001876DF"/>
    <w:rsid w:val="00187B0E"/>
    <w:rsid w:val="0019278E"/>
    <w:rsid w:val="001959C3"/>
    <w:rsid w:val="001A36A8"/>
    <w:rsid w:val="001B2857"/>
    <w:rsid w:val="001B4EB7"/>
    <w:rsid w:val="001D1055"/>
    <w:rsid w:val="001D58C4"/>
    <w:rsid w:val="001E23A4"/>
    <w:rsid w:val="001E417C"/>
    <w:rsid w:val="001F00D5"/>
    <w:rsid w:val="001F60EA"/>
    <w:rsid w:val="0020534E"/>
    <w:rsid w:val="00205AF6"/>
    <w:rsid w:val="00210BE4"/>
    <w:rsid w:val="00217018"/>
    <w:rsid w:val="0021787C"/>
    <w:rsid w:val="0022654E"/>
    <w:rsid w:val="00226D5C"/>
    <w:rsid w:val="002373C7"/>
    <w:rsid w:val="00251CE0"/>
    <w:rsid w:val="00253443"/>
    <w:rsid w:val="00254335"/>
    <w:rsid w:val="0026071F"/>
    <w:rsid w:val="0026080C"/>
    <w:rsid w:val="002631BA"/>
    <w:rsid w:val="00275F32"/>
    <w:rsid w:val="0028108E"/>
    <w:rsid w:val="00284DC7"/>
    <w:rsid w:val="002863DD"/>
    <w:rsid w:val="0029685E"/>
    <w:rsid w:val="002C3E5E"/>
    <w:rsid w:val="002C7FF6"/>
    <w:rsid w:val="002D6C2E"/>
    <w:rsid w:val="002E3E3A"/>
    <w:rsid w:val="002F3CD5"/>
    <w:rsid w:val="002F413A"/>
    <w:rsid w:val="003110D8"/>
    <w:rsid w:val="00314DE3"/>
    <w:rsid w:val="00323FF2"/>
    <w:rsid w:val="00332F8B"/>
    <w:rsid w:val="00337FB9"/>
    <w:rsid w:val="00362225"/>
    <w:rsid w:val="003644E0"/>
    <w:rsid w:val="003830D5"/>
    <w:rsid w:val="00386EBB"/>
    <w:rsid w:val="0039459A"/>
    <w:rsid w:val="00394F52"/>
    <w:rsid w:val="003A0FB4"/>
    <w:rsid w:val="003A6127"/>
    <w:rsid w:val="003B071D"/>
    <w:rsid w:val="003B13AF"/>
    <w:rsid w:val="003B48DC"/>
    <w:rsid w:val="003C11D0"/>
    <w:rsid w:val="003C2E56"/>
    <w:rsid w:val="003C5A2F"/>
    <w:rsid w:val="003F1183"/>
    <w:rsid w:val="00414D4A"/>
    <w:rsid w:val="00422ED7"/>
    <w:rsid w:val="0043450F"/>
    <w:rsid w:val="004359D9"/>
    <w:rsid w:val="00446CD1"/>
    <w:rsid w:val="00451A91"/>
    <w:rsid w:val="0046500D"/>
    <w:rsid w:val="004845E5"/>
    <w:rsid w:val="004A516C"/>
    <w:rsid w:val="004B247D"/>
    <w:rsid w:val="004C1F8E"/>
    <w:rsid w:val="004D208E"/>
    <w:rsid w:val="004E45A6"/>
    <w:rsid w:val="004E7056"/>
    <w:rsid w:val="004F5371"/>
    <w:rsid w:val="00500E84"/>
    <w:rsid w:val="005037FB"/>
    <w:rsid w:val="00503E4B"/>
    <w:rsid w:val="00506B68"/>
    <w:rsid w:val="0051037B"/>
    <w:rsid w:val="005227B9"/>
    <w:rsid w:val="00526387"/>
    <w:rsid w:val="00527AF6"/>
    <w:rsid w:val="00532C7B"/>
    <w:rsid w:val="005360A6"/>
    <w:rsid w:val="00542BF4"/>
    <w:rsid w:val="00542EAE"/>
    <w:rsid w:val="00557546"/>
    <w:rsid w:val="00577428"/>
    <w:rsid w:val="0058110E"/>
    <w:rsid w:val="0058756C"/>
    <w:rsid w:val="005B52B0"/>
    <w:rsid w:val="005B586E"/>
    <w:rsid w:val="005E2274"/>
    <w:rsid w:val="005F03B6"/>
    <w:rsid w:val="005F0D3C"/>
    <w:rsid w:val="005F196A"/>
    <w:rsid w:val="00601D00"/>
    <w:rsid w:val="00610C82"/>
    <w:rsid w:val="00612C2B"/>
    <w:rsid w:val="006320C2"/>
    <w:rsid w:val="00641859"/>
    <w:rsid w:val="00641F6E"/>
    <w:rsid w:val="00644467"/>
    <w:rsid w:val="00663DF3"/>
    <w:rsid w:val="0068194C"/>
    <w:rsid w:val="00687CA3"/>
    <w:rsid w:val="00696684"/>
    <w:rsid w:val="006A0597"/>
    <w:rsid w:val="006A577C"/>
    <w:rsid w:val="006A5F0F"/>
    <w:rsid w:val="006A677B"/>
    <w:rsid w:val="006A7FB8"/>
    <w:rsid w:val="006B105F"/>
    <w:rsid w:val="006C6004"/>
    <w:rsid w:val="006E6F8A"/>
    <w:rsid w:val="006F5D2D"/>
    <w:rsid w:val="006F6151"/>
    <w:rsid w:val="007215FB"/>
    <w:rsid w:val="007246BF"/>
    <w:rsid w:val="00724F21"/>
    <w:rsid w:val="00726683"/>
    <w:rsid w:val="007343C7"/>
    <w:rsid w:val="00743F65"/>
    <w:rsid w:val="00745A7C"/>
    <w:rsid w:val="007513AE"/>
    <w:rsid w:val="00755643"/>
    <w:rsid w:val="007624A9"/>
    <w:rsid w:val="00770B48"/>
    <w:rsid w:val="00773092"/>
    <w:rsid w:val="00792722"/>
    <w:rsid w:val="00796354"/>
    <w:rsid w:val="00797954"/>
    <w:rsid w:val="007A3A16"/>
    <w:rsid w:val="007C1FF0"/>
    <w:rsid w:val="007D336F"/>
    <w:rsid w:val="007D7437"/>
    <w:rsid w:val="007E2219"/>
    <w:rsid w:val="007E3857"/>
    <w:rsid w:val="007E5C56"/>
    <w:rsid w:val="007F537B"/>
    <w:rsid w:val="00807695"/>
    <w:rsid w:val="00845A2B"/>
    <w:rsid w:val="00847412"/>
    <w:rsid w:val="008870A5"/>
    <w:rsid w:val="008A30E6"/>
    <w:rsid w:val="008A412B"/>
    <w:rsid w:val="008D54F6"/>
    <w:rsid w:val="008D7E85"/>
    <w:rsid w:val="008F759B"/>
    <w:rsid w:val="00903853"/>
    <w:rsid w:val="00921970"/>
    <w:rsid w:val="009246CC"/>
    <w:rsid w:val="00930986"/>
    <w:rsid w:val="00937CBF"/>
    <w:rsid w:val="00941CCF"/>
    <w:rsid w:val="00944F82"/>
    <w:rsid w:val="00955DEA"/>
    <w:rsid w:val="00971F4F"/>
    <w:rsid w:val="0097619A"/>
    <w:rsid w:val="009820DF"/>
    <w:rsid w:val="0098607F"/>
    <w:rsid w:val="00992358"/>
    <w:rsid w:val="0099394B"/>
    <w:rsid w:val="00994AF1"/>
    <w:rsid w:val="00997F45"/>
    <w:rsid w:val="009A0D7E"/>
    <w:rsid w:val="009A3C48"/>
    <w:rsid w:val="009B10A0"/>
    <w:rsid w:val="009B68EE"/>
    <w:rsid w:val="009B7C9E"/>
    <w:rsid w:val="009C44D5"/>
    <w:rsid w:val="009D3C7C"/>
    <w:rsid w:val="009E20EE"/>
    <w:rsid w:val="00A04CDD"/>
    <w:rsid w:val="00A313DD"/>
    <w:rsid w:val="00A334BB"/>
    <w:rsid w:val="00A34D44"/>
    <w:rsid w:val="00A40D4D"/>
    <w:rsid w:val="00A424AA"/>
    <w:rsid w:val="00A522B1"/>
    <w:rsid w:val="00A566B5"/>
    <w:rsid w:val="00A61702"/>
    <w:rsid w:val="00A742DB"/>
    <w:rsid w:val="00A773C9"/>
    <w:rsid w:val="00A83326"/>
    <w:rsid w:val="00AA35A3"/>
    <w:rsid w:val="00AA49F5"/>
    <w:rsid w:val="00AB5634"/>
    <w:rsid w:val="00AD56B5"/>
    <w:rsid w:val="00AE27CC"/>
    <w:rsid w:val="00AF4E2C"/>
    <w:rsid w:val="00B12456"/>
    <w:rsid w:val="00B14961"/>
    <w:rsid w:val="00B31682"/>
    <w:rsid w:val="00B31C57"/>
    <w:rsid w:val="00B3712A"/>
    <w:rsid w:val="00B40552"/>
    <w:rsid w:val="00B47F4A"/>
    <w:rsid w:val="00B73D82"/>
    <w:rsid w:val="00B923F2"/>
    <w:rsid w:val="00B9705A"/>
    <w:rsid w:val="00BB35C4"/>
    <w:rsid w:val="00BB3777"/>
    <w:rsid w:val="00BB6973"/>
    <w:rsid w:val="00BB7502"/>
    <w:rsid w:val="00BC1575"/>
    <w:rsid w:val="00BC7F7D"/>
    <w:rsid w:val="00BE74B7"/>
    <w:rsid w:val="00BF1AC2"/>
    <w:rsid w:val="00C029B8"/>
    <w:rsid w:val="00C03C47"/>
    <w:rsid w:val="00C165E8"/>
    <w:rsid w:val="00C167D8"/>
    <w:rsid w:val="00C3027C"/>
    <w:rsid w:val="00C3791D"/>
    <w:rsid w:val="00C4158E"/>
    <w:rsid w:val="00C41FA6"/>
    <w:rsid w:val="00C44D55"/>
    <w:rsid w:val="00C5151F"/>
    <w:rsid w:val="00C6301E"/>
    <w:rsid w:val="00C72CDC"/>
    <w:rsid w:val="00C87722"/>
    <w:rsid w:val="00C92182"/>
    <w:rsid w:val="00CA160C"/>
    <w:rsid w:val="00CA6174"/>
    <w:rsid w:val="00CB15F8"/>
    <w:rsid w:val="00CB5E44"/>
    <w:rsid w:val="00CB7341"/>
    <w:rsid w:val="00CC3FB4"/>
    <w:rsid w:val="00CC634C"/>
    <w:rsid w:val="00CD67E3"/>
    <w:rsid w:val="00CE54FD"/>
    <w:rsid w:val="00D007E8"/>
    <w:rsid w:val="00D00F51"/>
    <w:rsid w:val="00D035F8"/>
    <w:rsid w:val="00D045B9"/>
    <w:rsid w:val="00D207AC"/>
    <w:rsid w:val="00D211DF"/>
    <w:rsid w:val="00D24909"/>
    <w:rsid w:val="00D27425"/>
    <w:rsid w:val="00D30179"/>
    <w:rsid w:val="00D33772"/>
    <w:rsid w:val="00D473CD"/>
    <w:rsid w:val="00D6636F"/>
    <w:rsid w:val="00D72E0E"/>
    <w:rsid w:val="00D90F9C"/>
    <w:rsid w:val="00D91B63"/>
    <w:rsid w:val="00D94A97"/>
    <w:rsid w:val="00DA0517"/>
    <w:rsid w:val="00DB01EE"/>
    <w:rsid w:val="00DB0481"/>
    <w:rsid w:val="00DB78E3"/>
    <w:rsid w:val="00DC3194"/>
    <w:rsid w:val="00DD0169"/>
    <w:rsid w:val="00DE11F5"/>
    <w:rsid w:val="00DE1C37"/>
    <w:rsid w:val="00DF3469"/>
    <w:rsid w:val="00E05144"/>
    <w:rsid w:val="00E12452"/>
    <w:rsid w:val="00E526E9"/>
    <w:rsid w:val="00E55949"/>
    <w:rsid w:val="00E72DFD"/>
    <w:rsid w:val="00E80FF1"/>
    <w:rsid w:val="00EA0B90"/>
    <w:rsid w:val="00EA1AED"/>
    <w:rsid w:val="00EA2D1F"/>
    <w:rsid w:val="00EA4B7B"/>
    <w:rsid w:val="00EA6FFA"/>
    <w:rsid w:val="00EA7CC1"/>
    <w:rsid w:val="00EB0CED"/>
    <w:rsid w:val="00EC284C"/>
    <w:rsid w:val="00EE0753"/>
    <w:rsid w:val="00EE23B7"/>
    <w:rsid w:val="00F0613A"/>
    <w:rsid w:val="00F110F9"/>
    <w:rsid w:val="00F17E90"/>
    <w:rsid w:val="00F200B7"/>
    <w:rsid w:val="00F21D0E"/>
    <w:rsid w:val="00F25CB5"/>
    <w:rsid w:val="00F32390"/>
    <w:rsid w:val="00F41356"/>
    <w:rsid w:val="00F43A54"/>
    <w:rsid w:val="00F51B5A"/>
    <w:rsid w:val="00F60377"/>
    <w:rsid w:val="00F6619B"/>
    <w:rsid w:val="00F84B8F"/>
    <w:rsid w:val="00F9253D"/>
    <w:rsid w:val="00FA54A7"/>
    <w:rsid w:val="00FA589F"/>
    <w:rsid w:val="00FB12B0"/>
    <w:rsid w:val="00FB3DD8"/>
    <w:rsid w:val="00FD202C"/>
    <w:rsid w:val="00FD425E"/>
    <w:rsid w:val="00FD6186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03009"/>
  <w15:docId w15:val="{0B28D568-E7CA-491B-8E35-927FA3C4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theme="minorBid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6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7F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7FF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7FF6"/>
    <w:rPr>
      <w:rFonts w:cstheme="minorBidi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D61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D6186"/>
    <w:pPr>
      <w:spacing w:line="259" w:lineRule="auto"/>
      <w:outlineLvl w:val="9"/>
    </w:pPr>
  </w:style>
  <w:style w:type="paragraph" w:styleId="Listeafsnit">
    <w:name w:val="List Paragraph"/>
    <w:basedOn w:val="Normal"/>
    <w:uiPriority w:val="34"/>
    <w:qFormat/>
    <w:rsid w:val="003622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Opstilling-punkttegn">
    <w:name w:val="List Bullet"/>
    <w:basedOn w:val="Normal"/>
    <w:uiPriority w:val="99"/>
    <w:unhideWhenUsed/>
    <w:rsid w:val="00362225"/>
    <w:pPr>
      <w:numPr>
        <w:numId w:val="2"/>
      </w:numPr>
      <w:spacing w:after="160" w:line="259" w:lineRule="auto"/>
      <w:contextualSpacing/>
    </w:pPr>
    <w:rPr>
      <w:rFonts w:eastAsiaTheme="minorHAns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200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200B7"/>
    <w:rPr>
      <w:rFonts w:cstheme="minorBidi"/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A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F0F"/>
    <w:rPr>
      <w:rFonts w:cstheme="minorBidi"/>
    </w:rPr>
  </w:style>
  <w:style w:type="paragraph" w:styleId="Sidefod">
    <w:name w:val="footer"/>
    <w:basedOn w:val="Normal"/>
    <w:link w:val="SidefodTegn"/>
    <w:uiPriority w:val="99"/>
    <w:unhideWhenUsed/>
    <w:rsid w:val="006A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F0F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7ad3b-09fe-48cf-9fa4-dd51002701d5">
      <Terms xmlns="http://schemas.microsoft.com/office/infopath/2007/PartnerControls"/>
    </lcf76f155ced4ddcb4097134ff3c332f>
    <TaxCatchAll xmlns="9d775f77-ec17-421d-9f54-973e0f679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EF096-A968-40DA-B8BB-43F6240EF1F7}">
  <ds:schemaRefs>
    <ds:schemaRef ds:uri="http://schemas.microsoft.com/office/2006/metadata/properties"/>
    <ds:schemaRef ds:uri="http://schemas.microsoft.com/office/infopath/2007/PartnerControls"/>
    <ds:schemaRef ds:uri="a029bfa7-30d0-4246-8c14-c9350fa40d31"/>
    <ds:schemaRef ds:uri="be2f43f7-f49a-46bd-b982-77a69d593e9e"/>
    <ds:schemaRef ds:uri="4c07ad3b-09fe-48cf-9fa4-dd51002701d5"/>
    <ds:schemaRef ds:uri="9d775f77-ec17-421d-9f54-973e0f6797b7"/>
  </ds:schemaRefs>
</ds:datastoreItem>
</file>

<file path=customXml/itemProps2.xml><?xml version="1.0" encoding="utf-8"?>
<ds:datastoreItem xmlns:ds="http://schemas.openxmlformats.org/officeDocument/2006/customXml" ds:itemID="{3714F1B7-9C6A-40D0-B409-CA3352836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CEA44-D4A7-4F09-A480-4AF0DABEB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BF443-ED27-458D-9D75-05A1583BF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Retningslinjer for scanning af bilag ved arkivgennemgang</vt:lpstr>
    </vt:vector>
  </TitlesOfParts>
  <Company>Region Nordjylland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scanning af bilag ved arkivgennemgang</dc:title>
  <dc:creator>hemoje</dc:creator>
  <cp:lastModifiedBy>Mette Lund Poulsen</cp:lastModifiedBy>
  <cp:revision>2</cp:revision>
  <dcterms:created xsi:type="dcterms:W3CDTF">2024-02-06T06:40:00Z</dcterms:created>
  <dcterms:modified xsi:type="dcterms:W3CDTF">2024-02-06T06:40:00Z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ContentTypeId">
    <vt:lpwstr>0x01010086AE43C35A37A3419CCF91EFCC1BE96F</vt:lpwstr>
  </property>
  <property fmtid="{D5CDD505-2E9C-101B-9397-08002B2CF9AE}" pid="5" name="MediaServiceImageTags">
    <vt:lpwstr/>
  </property>
</Properties>
</file>