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85"/>
        <w:gridCol w:w="4435"/>
        <w:gridCol w:w="2980"/>
      </w:tblGrid>
      <w:tr w:rsidR="00756F5F" w14:paraId="286C131E" w14:textId="77777777" w:rsidTr="00756F5F">
        <w:tc>
          <w:tcPr>
            <w:tcW w:w="64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6303A83" w14:textId="77777777" w:rsidR="00756F5F" w:rsidRDefault="00756F5F">
            <w:pPr>
              <w:spacing w:line="120" w:lineRule="exact"/>
              <w:rPr>
                <w:rFonts w:eastAsia="Calibri" w:cs="Times New Roman"/>
                <w:color w:val="000000"/>
              </w:rPr>
            </w:pPr>
            <w:r>
              <w:br w:type="page"/>
            </w:r>
          </w:p>
          <w:p w14:paraId="2341717C" w14:textId="726D9545" w:rsidR="00756F5F" w:rsidRDefault="000B2376">
            <w:pPr>
              <w:tabs>
                <w:tab w:val="left" w:pos="-68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/>
              <w:rPr>
                <w:rFonts w:eastAsia="Calibri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JORD OG VAND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0AB56E0" w14:textId="77777777" w:rsidR="00756F5F" w:rsidRDefault="00756F5F">
            <w:pPr>
              <w:spacing w:line="120" w:lineRule="exact"/>
              <w:rPr>
                <w:rFonts w:eastAsia="Calibri" w:cs="Times New Roman"/>
                <w:color w:val="000000"/>
              </w:rPr>
            </w:pPr>
          </w:p>
          <w:p w14:paraId="68308506" w14:textId="77777777" w:rsidR="00756F5F" w:rsidRDefault="00756F5F">
            <w:pPr>
              <w:tabs>
                <w:tab w:val="left" w:pos="-68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b/>
                <w:bCs/>
                <w:color w:val="000000"/>
              </w:rPr>
              <w:t>Region Nordjylland</w:t>
            </w:r>
          </w:p>
        </w:tc>
      </w:tr>
      <w:tr w:rsidR="00756F5F" w14:paraId="677CB403" w14:textId="77777777" w:rsidTr="00756F5F">
        <w:tc>
          <w:tcPr>
            <w:tcW w:w="6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63ADE" w14:textId="77777777" w:rsidR="00756F5F" w:rsidRDefault="00756F5F">
            <w:pPr>
              <w:spacing w:line="120" w:lineRule="exact"/>
              <w:rPr>
                <w:rFonts w:eastAsia="Calibri" w:cs="Times New Roman"/>
                <w:color w:val="000000"/>
              </w:rPr>
            </w:pPr>
          </w:p>
          <w:p w14:paraId="36AD2FBD" w14:textId="77777777" w:rsidR="00756F5F" w:rsidRDefault="00756F5F" w:rsidP="00756F5F">
            <w:pPr>
              <w:spacing w:after="200" w:line="276" w:lineRule="auto"/>
              <w:rPr>
                <w:b/>
                <w:color w:val="000000" w:themeColor="text1"/>
              </w:rPr>
            </w:pPr>
            <w:r>
              <w:rPr>
                <w:rFonts w:eastAsia="Calibri" w:cs="Times New Roman"/>
                <w:color w:val="000000"/>
              </w:rPr>
              <w:t xml:space="preserve">Emne: </w:t>
            </w:r>
            <w:r>
              <w:rPr>
                <w:b/>
              </w:rPr>
              <w:t xml:space="preserve">Mini-manual til kontrol af </w:t>
            </w:r>
            <w:proofErr w:type="spellStart"/>
            <w:r>
              <w:rPr>
                <w:b/>
              </w:rPr>
              <w:t>GeoGIS</w:t>
            </w:r>
            <w:proofErr w:type="spellEnd"/>
            <w:r>
              <w:rPr>
                <w:b/>
              </w:rPr>
              <w:t>-indlæsninger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D3E60" w14:textId="77777777" w:rsidR="00756F5F" w:rsidRDefault="00756F5F">
            <w:pPr>
              <w:spacing w:line="120" w:lineRule="exact"/>
              <w:rPr>
                <w:rFonts w:eastAsia="Calibri" w:cs="Times New Roman"/>
                <w:color w:val="000000"/>
              </w:rPr>
            </w:pPr>
          </w:p>
          <w:p w14:paraId="701EC51C" w14:textId="77777777" w:rsidR="00756F5F" w:rsidRDefault="00756F5F">
            <w:pPr>
              <w:tabs>
                <w:tab w:val="right" w:pos="2032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Nr.:</w:t>
            </w:r>
            <w:r>
              <w:rPr>
                <w:rFonts w:eastAsia="Calibri" w:cs="Times New Roman"/>
                <w:color w:val="000000"/>
              </w:rPr>
              <w:tab/>
              <w:t xml:space="preserve"> </w:t>
            </w:r>
            <w:r>
              <w:rPr>
                <w:b/>
                <w:bCs/>
              </w:rPr>
              <w:t>04-63</w:t>
            </w:r>
            <w:r>
              <w:rPr>
                <w:rFonts w:eastAsia="Calibri" w:cs="Times New Roman"/>
                <w:b/>
                <w:bCs/>
                <w:color w:val="000000"/>
              </w:rPr>
              <w:t>-</w:t>
            </w:r>
            <w:r>
              <w:rPr>
                <w:b/>
                <w:bCs/>
              </w:rPr>
              <w:t>04</w:t>
            </w:r>
          </w:p>
        </w:tc>
      </w:tr>
      <w:tr w:rsidR="00756F5F" w14:paraId="239799D6" w14:textId="77777777" w:rsidTr="00756F5F">
        <w:tc>
          <w:tcPr>
            <w:tcW w:w="6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12C636" w14:textId="77777777" w:rsidR="00756F5F" w:rsidRDefault="00756F5F">
            <w:pPr>
              <w:spacing w:line="276" w:lineRule="auto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AC768" w14:textId="77777777" w:rsidR="00756F5F" w:rsidRDefault="00756F5F">
            <w:pPr>
              <w:spacing w:line="120" w:lineRule="exact"/>
              <w:rPr>
                <w:rFonts w:eastAsia="Calibri" w:cs="Times New Roman"/>
                <w:color w:val="000000"/>
              </w:rPr>
            </w:pPr>
          </w:p>
          <w:p w14:paraId="14D0A6B1" w14:textId="77777777" w:rsidR="00756F5F" w:rsidRDefault="00756F5F">
            <w:pPr>
              <w:tabs>
                <w:tab w:val="right" w:pos="2032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Revision:</w:t>
            </w:r>
            <w:r>
              <w:rPr>
                <w:rFonts w:eastAsia="Calibri" w:cs="Times New Roman"/>
                <w:color w:val="000000"/>
              </w:rPr>
              <w:tab/>
            </w:r>
            <w:r w:rsidR="00B32316">
              <w:rPr>
                <w:rFonts w:eastAsia="Calibri" w:cs="Times New Roman"/>
                <w:color w:val="000000"/>
              </w:rPr>
              <w:t>1</w:t>
            </w:r>
          </w:p>
        </w:tc>
      </w:tr>
      <w:tr w:rsidR="00756F5F" w14:paraId="74868432" w14:textId="77777777" w:rsidTr="00B3231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56FCD" w14:textId="77777777" w:rsidR="00756F5F" w:rsidRPr="00464D58" w:rsidRDefault="00756F5F">
            <w:pPr>
              <w:spacing w:line="120" w:lineRule="exact"/>
              <w:rPr>
                <w:rFonts w:eastAsia="Calibri" w:cs="Times New Roman"/>
                <w:color w:val="000000"/>
                <w:highlight w:val="yellow"/>
              </w:rPr>
            </w:pPr>
          </w:p>
          <w:p w14:paraId="27CEC2C6" w14:textId="245DB786" w:rsidR="00756F5F" w:rsidRPr="00464D58" w:rsidRDefault="00756F5F">
            <w:pPr>
              <w:tabs>
                <w:tab w:val="left" w:pos="-68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/>
              <w:rPr>
                <w:rFonts w:eastAsia="Calibri" w:cs="Times New Roman"/>
                <w:color w:val="000000"/>
                <w:highlight w:val="yellow"/>
              </w:rPr>
            </w:pPr>
            <w:proofErr w:type="spellStart"/>
            <w:r w:rsidRPr="00B32316">
              <w:rPr>
                <w:rFonts w:eastAsia="Calibri" w:cs="Times New Roman"/>
                <w:color w:val="000000"/>
              </w:rPr>
              <w:t>Udarb</w:t>
            </w:r>
            <w:proofErr w:type="spellEnd"/>
            <w:r w:rsidRPr="00B32316">
              <w:rPr>
                <w:rFonts w:eastAsia="Calibri" w:cs="Times New Roman"/>
                <w:color w:val="000000"/>
              </w:rPr>
              <w:t>. af:</w:t>
            </w:r>
            <w:r w:rsidRPr="00B32316">
              <w:rPr>
                <w:rFonts w:eastAsia="Calibri" w:cs="Times New Roman"/>
                <w:b/>
                <w:bCs/>
                <w:color w:val="000000"/>
              </w:rPr>
              <w:t xml:space="preserve"> </w:t>
            </w:r>
            <w:r w:rsidR="00F21BC5">
              <w:rPr>
                <w:rFonts w:eastAsia="Calibri" w:cs="Times New Roman"/>
                <w:b/>
                <w:bCs/>
                <w:color w:val="000000"/>
              </w:rPr>
              <w:t>PH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2DB5B" w14:textId="77777777" w:rsidR="00756F5F" w:rsidRPr="00464D58" w:rsidRDefault="00756F5F">
            <w:pPr>
              <w:spacing w:line="120" w:lineRule="exact"/>
              <w:rPr>
                <w:rFonts w:eastAsia="Calibri" w:cs="Times New Roman"/>
                <w:color w:val="000000"/>
                <w:highlight w:val="yellow"/>
              </w:rPr>
            </w:pPr>
          </w:p>
          <w:p w14:paraId="6875F917" w14:textId="49335A9C" w:rsidR="00756F5F" w:rsidRPr="00464D58" w:rsidRDefault="00756F5F">
            <w:pPr>
              <w:tabs>
                <w:tab w:val="left" w:pos="-68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/>
              <w:rPr>
                <w:rFonts w:eastAsia="Calibri" w:cs="Times New Roman"/>
                <w:color w:val="000000"/>
                <w:highlight w:val="yellow"/>
              </w:rPr>
            </w:pPr>
            <w:proofErr w:type="spellStart"/>
            <w:r w:rsidRPr="00B32316">
              <w:rPr>
                <w:rFonts w:eastAsia="Calibri" w:cs="Times New Roman"/>
                <w:color w:val="000000"/>
              </w:rPr>
              <w:t>Godk</w:t>
            </w:r>
            <w:proofErr w:type="spellEnd"/>
            <w:r w:rsidRPr="00B32316">
              <w:rPr>
                <w:rFonts w:eastAsia="Calibri" w:cs="Times New Roman"/>
                <w:color w:val="000000"/>
              </w:rPr>
              <w:t xml:space="preserve">. af: </w:t>
            </w:r>
            <w:r w:rsidR="00F21BC5">
              <w:rPr>
                <w:rFonts w:eastAsia="Calibri" w:cs="Times New Roman"/>
                <w:b/>
                <w:color w:val="000000"/>
              </w:rPr>
              <w:t>AMH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1C8B1" w14:textId="77777777" w:rsidR="00756F5F" w:rsidRPr="00464D58" w:rsidRDefault="00756F5F">
            <w:pPr>
              <w:spacing w:line="120" w:lineRule="exact"/>
              <w:rPr>
                <w:rFonts w:eastAsia="Calibri" w:cs="Times New Roman"/>
                <w:color w:val="000000"/>
                <w:highlight w:val="yellow"/>
              </w:rPr>
            </w:pPr>
          </w:p>
          <w:p w14:paraId="40DCDFE7" w14:textId="77777777" w:rsidR="00756F5F" w:rsidRPr="00464D58" w:rsidRDefault="00756F5F" w:rsidP="00EE4E45">
            <w:pPr>
              <w:tabs>
                <w:tab w:val="right" w:pos="2032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/>
              <w:rPr>
                <w:rFonts w:eastAsia="Calibri" w:cs="Times New Roman"/>
                <w:color w:val="000000"/>
                <w:highlight w:val="yellow"/>
              </w:rPr>
            </w:pPr>
            <w:r w:rsidRPr="00B32316">
              <w:rPr>
                <w:rFonts w:eastAsia="Calibri" w:cs="Times New Roman"/>
                <w:color w:val="000000"/>
              </w:rPr>
              <w:t xml:space="preserve">Dato: </w:t>
            </w:r>
            <w:r w:rsidRPr="00B32316">
              <w:rPr>
                <w:rFonts w:eastAsia="Calibri" w:cs="Times New Roman"/>
                <w:color w:val="000000"/>
              </w:rPr>
              <w:tab/>
            </w:r>
            <w:r w:rsidR="00B32316">
              <w:rPr>
                <w:b/>
              </w:rPr>
              <w:t>30.10</w:t>
            </w:r>
            <w:r w:rsidRPr="00B32316">
              <w:rPr>
                <w:b/>
              </w:rPr>
              <w:t>.2020</w:t>
            </w:r>
          </w:p>
        </w:tc>
      </w:tr>
    </w:tbl>
    <w:p w14:paraId="678A65DA" w14:textId="77777777" w:rsidR="00756F5F" w:rsidRDefault="00756F5F" w:rsidP="00756F5F">
      <w:pPr>
        <w:rPr>
          <w:rFonts w:ascii="Arial" w:eastAsia="Calibri" w:hAnsi="Arial" w:cs="Arial"/>
          <w:color w:val="000000"/>
          <w:sz w:val="20"/>
        </w:rPr>
      </w:pPr>
    </w:p>
    <w:p w14:paraId="4372476B" w14:textId="77777777" w:rsidR="00756F5F" w:rsidRDefault="00756F5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094"/>
        <w:gridCol w:w="554"/>
      </w:tblGrid>
      <w:tr w:rsidR="00441E97" w:rsidRPr="00C55F66" w14:paraId="43B338A7" w14:textId="77777777" w:rsidTr="00102A83">
        <w:tc>
          <w:tcPr>
            <w:tcW w:w="1980" w:type="dxa"/>
          </w:tcPr>
          <w:p w14:paraId="122AAAF1" w14:textId="77777777" w:rsidR="00441E97" w:rsidRPr="00C55F66" w:rsidRDefault="00441E97">
            <w:pPr>
              <w:rPr>
                <w:b/>
              </w:rPr>
            </w:pPr>
            <w:r w:rsidRPr="00C55F66">
              <w:rPr>
                <w:b/>
              </w:rPr>
              <w:t>Kontroller</w:t>
            </w:r>
          </w:p>
        </w:tc>
        <w:tc>
          <w:tcPr>
            <w:tcW w:w="7094" w:type="dxa"/>
          </w:tcPr>
          <w:p w14:paraId="09EC9594" w14:textId="77777777" w:rsidR="00441E97" w:rsidRPr="00C55F66" w:rsidRDefault="00A63904">
            <w:pPr>
              <w:rPr>
                <w:b/>
                <w:noProof/>
                <w:lang w:eastAsia="da-DK"/>
              </w:rPr>
            </w:pPr>
            <w:r w:rsidRPr="00C55F66">
              <w:rPr>
                <w:b/>
                <w:noProof/>
                <w:lang w:eastAsia="da-DK"/>
              </w:rPr>
              <w:t>For hvad?</w:t>
            </w:r>
          </w:p>
        </w:tc>
        <w:tc>
          <w:tcPr>
            <w:tcW w:w="554" w:type="dxa"/>
          </w:tcPr>
          <w:p w14:paraId="543300D1" w14:textId="77777777" w:rsidR="00441E97" w:rsidRPr="00C55F66" w:rsidRDefault="00441E97">
            <w:r w:rsidRPr="00C55F66">
              <w:rPr>
                <w:noProof/>
                <w:lang w:eastAsia="da-DK"/>
              </w:rPr>
              <w:drawing>
                <wp:inline distT="0" distB="0" distL="0" distR="0" wp14:anchorId="235D4655" wp14:editId="4C5FEB18">
                  <wp:extent cx="149992" cy="138989"/>
                  <wp:effectExtent l="0" t="0" r="254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ght-305615_960_720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35" cy="1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E97" w:rsidRPr="00C55F66" w14:paraId="2AC7992F" w14:textId="77777777" w:rsidTr="00102A83">
        <w:tc>
          <w:tcPr>
            <w:tcW w:w="1980" w:type="dxa"/>
          </w:tcPr>
          <w:p w14:paraId="4D9139A1" w14:textId="77777777" w:rsidR="00441E97" w:rsidRPr="00C55F66" w:rsidRDefault="00BB2018">
            <w:r w:rsidRPr="00C55F66">
              <w:t>Kort</w:t>
            </w:r>
          </w:p>
        </w:tc>
        <w:tc>
          <w:tcPr>
            <w:tcW w:w="7094" w:type="dxa"/>
          </w:tcPr>
          <w:p w14:paraId="575CC2F5" w14:textId="77777777" w:rsidR="00441E97" w:rsidRPr="00C55F66" w:rsidRDefault="00E819C5" w:rsidP="00A44177">
            <w:pPr>
              <w:pStyle w:val="Opstilling-punkttegn"/>
            </w:pPr>
            <w:r w:rsidRPr="00C55F66">
              <w:t xml:space="preserve">Ligger punkterne på kortet fra </w:t>
            </w:r>
            <w:proofErr w:type="spellStart"/>
            <w:r w:rsidRPr="00C55F66">
              <w:t>GeoGIS</w:t>
            </w:r>
            <w:proofErr w:type="spellEnd"/>
            <w:r w:rsidRPr="00C55F66">
              <w:t xml:space="preserve"> som på situationsplanen i rapporten</w:t>
            </w:r>
            <w:r w:rsidR="00B67566" w:rsidRPr="00C55F66">
              <w:t>?</w:t>
            </w:r>
            <w:r w:rsidR="003A50F9">
              <w:t xml:space="preserve"> </w:t>
            </w:r>
          </w:p>
        </w:tc>
        <w:tc>
          <w:tcPr>
            <w:tcW w:w="554" w:type="dxa"/>
          </w:tcPr>
          <w:p w14:paraId="1CB0194E" w14:textId="77777777" w:rsidR="00441E97" w:rsidRPr="00C55F66" w:rsidRDefault="00441E97"/>
        </w:tc>
      </w:tr>
      <w:tr w:rsidR="00441E97" w:rsidRPr="00FE62DF" w14:paraId="4D09239E" w14:textId="77777777" w:rsidTr="00102A83">
        <w:tc>
          <w:tcPr>
            <w:tcW w:w="1980" w:type="dxa"/>
          </w:tcPr>
          <w:p w14:paraId="464C5D5E" w14:textId="77777777" w:rsidR="00441E97" w:rsidRPr="00A54726" w:rsidRDefault="00BB2018">
            <w:r w:rsidRPr="00A54726">
              <w:t>Snit</w:t>
            </w:r>
          </w:p>
        </w:tc>
        <w:tc>
          <w:tcPr>
            <w:tcW w:w="7094" w:type="dxa"/>
          </w:tcPr>
          <w:p w14:paraId="7AA6A8F3" w14:textId="77777777" w:rsidR="00441E97" w:rsidRPr="00A54726" w:rsidRDefault="00712E0E" w:rsidP="00712E0E">
            <w:pPr>
              <w:pStyle w:val="Opstilling-punkttegn"/>
            </w:pPr>
            <w:r w:rsidRPr="00A54726">
              <w:t>Ligger boringerne fornuftigt i forhold til terræn?</w:t>
            </w:r>
            <w:r w:rsidR="00A44177" w:rsidRPr="00A54726">
              <w:t xml:space="preserve"> </w:t>
            </w:r>
            <w:r w:rsidR="00027FF7" w:rsidRPr="00A54726">
              <w:t>Det vil sige: Er der boringer</w:t>
            </w:r>
            <w:r w:rsidR="003F2A4C">
              <w:t>,</w:t>
            </w:r>
            <w:r w:rsidR="00027FF7" w:rsidRPr="00A54726">
              <w:t xml:space="preserve"> som ligger niveaumæss</w:t>
            </w:r>
            <w:r w:rsidR="001B796F" w:rsidRPr="00A54726">
              <w:t>igt meget f</w:t>
            </w:r>
            <w:r w:rsidR="003F2A4C">
              <w:t xml:space="preserve">orskudt? </w:t>
            </w:r>
            <w:r w:rsidR="00B32316">
              <w:t>H</w:t>
            </w:r>
            <w:r w:rsidR="003F2A4C">
              <w:t>vis én boring</w:t>
            </w:r>
            <w:r w:rsidR="001B796F" w:rsidRPr="00A54726">
              <w:t xml:space="preserve"> har topkote 0</w:t>
            </w:r>
            <w:r w:rsidR="003F2A4C">
              <w:t>,</w:t>
            </w:r>
            <w:r w:rsidR="001B796F" w:rsidRPr="00A54726">
              <w:t xml:space="preserve"> mens alle andre boringer har topkote 32</w:t>
            </w:r>
            <w:r w:rsidR="003F2A4C">
              <w:t xml:space="preserve">, kan det </w:t>
            </w:r>
            <w:r w:rsidR="00B32316">
              <w:t xml:space="preserve">fx </w:t>
            </w:r>
            <w:r w:rsidR="003F2A4C">
              <w:t>skyldes, at</w:t>
            </w:r>
            <w:r w:rsidR="001B796F" w:rsidRPr="00A54726">
              <w:t xml:space="preserve"> der er fejl i de indtastede koter. Gamle boringer </w:t>
            </w:r>
            <w:r w:rsidR="003F2A4C">
              <w:t>har typisk ikke indtastet koter</w:t>
            </w:r>
            <w:r w:rsidR="001B796F" w:rsidRPr="00A54726">
              <w:t xml:space="preserve"> og vil derfor ligge meget forskudt, hvilket er ok. </w:t>
            </w:r>
            <w:r w:rsidR="00027FF7" w:rsidRPr="00A54726">
              <w:t xml:space="preserve"> </w:t>
            </w:r>
          </w:p>
          <w:p w14:paraId="66AC6F41" w14:textId="77777777" w:rsidR="00712E0E" w:rsidRPr="00A54726" w:rsidRDefault="00712E0E" w:rsidP="00712E0E">
            <w:pPr>
              <w:pStyle w:val="Opstilling-punkttegn"/>
            </w:pPr>
            <w:r w:rsidRPr="00A54726">
              <w:t>Er der filter på de boringer</w:t>
            </w:r>
            <w:r w:rsidR="00027FF7" w:rsidRPr="00A54726">
              <w:t>,</w:t>
            </w:r>
            <w:r w:rsidRPr="00A54726">
              <w:t xml:space="preserve"> der er filtersatte i henhold til rappo</w:t>
            </w:r>
            <w:r w:rsidR="00424B4D" w:rsidRPr="00A54726">
              <w:t>rten</w:t>
            </w:r>
            <w:r w:rsidR="003F2A4C">
              <w:t>,</w:t>
            </w:r>
            <w:r w:rsidR="00424B4D" w:rsidRPr="00A54726">
              <w:t xml:space="preserve"> og ligger det på boringen?</w:t>
            </w:r>
          </w:p>
          <w:p w14:paraId="00350FEC" w14:textId="77777777" w:rsidR="003F33D0" w:rsidRPr="00A54726" w:rsidRDefault="003F33D0" w:rsidP="00712E0E">
            <w:pPr>
              <w:pStyle w:val="Opstilling-punkttegn"/>
            </w:pPr>
            <w:r w:rsidRPr="00A54726">
              <w:t>Er der signatur for de gennemborede jordlag i alle boringer?</w:t>
            </w:r>
            <w:r w:rsidR="00D34567" w:rsidRPr="00A54726">
              <w:t xml:space="preserve"> </w:t>
            </w:r>
          </w:p>
          <w:p w14:paraId="0EB07527" w14:textId="77777777" w:rsidR="001575E4" w:rsidRPr="00A54726" w:rsidRDefault="001575E4" w:rsidP="001575E4">
            <w:pPr>
              <w:pStyle w:val="Opstilling-punkttegn"/>
              <w:numPr>
                <w:ilvl w:val="0"/>
                <w:numId w:val="0"/>
              </w:numPr>
              <w:ind w:left="360"/>
            </w:pPr>
          </w:p>
        </w:tc>
        <w:tc>
          <w:tcPr>
            <w:tcW w:w="554" w:type="dxa"/>
          </w:tcPr>
          <w:p w14:paraId="228B174A" w14:textId="77777777" w:rsidR="00441E97" w:rsidRPr="00FE62DF" w:rsidRDefault="00441E97"/>
        </w:tc>
      </w:tr>
      <w:tr w:rsidR="00441E97" w:rsidRPr="00FE62DF" w14:paraId="7D9719AE" w14:textId="77777777" w:rsidTr="00102A83">
        <w:tc>
          <w:tcPr>
            <w:tcW w:w="1980" w:type="dxa"/>
          </w:tcPr>
          <w:p w14:paraId="72A8371E" w14:textId="77777777" w:rsidR="00441E97" w:rsidRPr="00FE62DF" w:rsidRDefault="00BB2018">
            <w:r w:rsidRPr="00FE62DF">
              <w:t>Kontrolrapport</w:t>
            </w:r>
          </w:p>
        </w:tc>
        <w:tc>
          <w:tcPr>
            <w:tcW w:w="7094" w:type="dxa"/>
          </w:tcPr>
          <w:p w14:paraId="3A57681E" w14:textId="77777777" w:rsidR="003F33D0" w:rsidRPr="00C55F66" w:rsidRDefault="009B31C7" w:rsidP="00712E0E">
            <w:pPr>
              <w:pStyle w:val="Opstilling-punkttegn"/>
            </w:pPr>
            <w:r>
              <w:t>Er</w:t>
            </w:r>
            <w:r w:rsidR="003F33D0" w:rsidRPr="00FE62DF">
              <w:t xml:space="preserve"> databa</w:t>
            </w:r>
            <w:r>
              <w:t>sen</w:t>
            </w:r>
            <w:r w:rsidR="003F2A4C">
              <w:t>,</w:t>
            </w:r>
            <w:r>
              <w:t xml:space="preserve"> hvorfra rapporten er kørt</w:t>
            </w:r>
            <w:r w:rsidR="003F2A4C">
              <w:t>,</w:t>
            </w:r>
            <w:r>
              <w:t xml:space="preserve"> R</w:t>
            </w:r>
            <w:r w:rsidR="003F33D0" w:rsidRPr="00FE62DF">
              <w:t>egionens driftsdata</w:t>
            </w:r>
            <w:r w:rsidR="009C2687">
              <w:t>ba</w:t>
            </w:r>
            <w:r w:rsidR="003F33D0" w:rsidRPr="00FE62DF">
              <w:t>se</w:t>
            </w:r>
            <w:r w:rsidR="00C55F66">
              <w:t xml:space="preserve"> (</w:t>
            </w:r>
            <w:r w:rsidR="00C55F66" w:rsidRPr="006338C8">
              <w:t>Region Nordjylland – Webservice</w:t>
            </w:r>
            <w:r w:rsidR="00C55F66">
              <w:t>)</w:t>
            </w:r>
            <w:r w:rsidR="00B47272">
              <w:t xml:space="preserve"> (Ses på forsiden)</w:t>
            </w:r>
          </w:p>
          <w:p w14:paraId="4642283B" w14:textId="77777777" w:rsidR="00441E97" w:rsidRDefault="00964650" w:rsidP="00712E0E">
            <w:pPr>
              <w:pStyle w:val="Opstilling-punkttegn"/>
            </w:pPr>
            <w:r w:rsidRPr="00C55F66">
              <w:t>Er der røde fejl, som ikke er forklaret af rådgiver</w:t>
            </w:r>
            <w:r w:rsidR="00A63904" w:rsidRPr="00C55F66">
              <w:t>?</w:t>
            </w:r>
          </w:p>
          <w:p w14:paraId="730E3766" w14:textId="77777777" w:rsidR="001B796F" w:rsidRDefault="003F2A4C" w:rsidP="00712E0E">
            <w:pPr>
              <w:pStyle w:val="Opstilling-punkttegn"/>
            </w:pPr>
            <w:r>
              <w:t>Røde fejl på data fra</w:t>
            </w:r>
            <w:r w:rsidR="001B796F">
              <w:t xml:space="preserve"> tidligere undersøgelser er ok, så vær opmærksom på</w:t>
            </w:r>
            <w:r>
              <w:t>,</w:t>
            </w:r>
            <w:r w:rsidR="001B796F">
              <w:t xml:space="preserve"> hvilke boringer/faser der er fejl på.</w:t>
            </w:r>
          </w:p>
          <w:p w14:paraId="03702757" w14:textId="77777777" w:rsidR="00831246" w:rsidRDefault="00831246" w:rsidP="00831246">
            <w:pPr>
              <w:pStyle w:val="Opstilling-punkttegn"/>
              <w:numPr>
                <w:ilvl w:val="0"/>
                <w:numId w:val="0"/>
              </w:numPr>
              <w:ind w:left="360"/>
            </w:pPr>
          </w:p>
          <w:p w14:paraId="00A1DBA6" w14:textId="77777777" w:rsidR="00A44177" w:rsidRPr="006338C8" w:rsidRDefault="00A44177" w:rsidP="00A44177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6338C8">
              <w:rPr>
                <w:b/>
              </w:rPr>
              <w:t xml:space="preserve">Tabellen </w:t>
            </w:r>
            <w:r w:rsidR="00F147EE">
              <w:rPr>
                <w:b/>
              </w:rPr>
              <w:t>P</w:t>
            </w:r>
            <w:r w:rsidR="00F147EE" w:rsidRPr="006338C8">
              <w:rPr>
                <w:b/>
              </w:rPr>
              <w:t xml:space="preserve">rojektstatistik </w:t>
            </w:r>
            <w:r w:rsidRPr="006338C8">
              <w:rPr>
                <w:b/>
              </w:rPr>
              <w:t>II</w:t>
            </w:r>
          </w:p>
          <w:p w14:paraId="5C7414C4" w14:textId="77777777" w:rsidR="00A44177" w:rsidRPr="006338C8" w:rsidRDefault="006338C8" w:rsidP="00A44177">
            <w:pPr>
              <w:pStyle w:val="Opstilling-punkttegn"/>
            </w:pPr>
            <w:r w:rsidRPr="006338C8">
              <w:t>Kontrollé</w:t>
            </w:r>
            <w:r w:rsidR="00A44177" w:rsidRPr="006338C8">
              <w:t>r</w:t>
            </w:r>
            <w:r w:rsidR="003F2A4C">
              <w:t>,</w:t>
            </w:r>
            <w:r w:rsidR="00A44177" w:rsidRPr="006338C8">
              <w:t xml:space="preserve"> at antallet af </w:t>
            </w:r>
            <w:r w:rsidRPr="006338C8">
              <w:t>”P</w:t>
            </w:r>
            <w:r w:rsidR="00A44177" w:rsidRPr="006338C8">
              <w:t>unkter</w:t>
            </w:r>
            <w:r w:rsidRPr="006338C8">
              <w:t xml:space="preserve"> – Boringer”</w:t>
            </w:r>
            <w:r w:rsidR="00A44177" w:rsidRPr="006338C8">
              <w:t xml:space="preserve"> – og </w:t>
            </w:r>
            <w:r w:rsidRPr="006338C8">
              <w:t>”Punkter - Andre”</w:t>
            </w:r>
            <w:r w:rsidR="00A44177" w:rsidRPr="006338C8">
              <w:t xml:space="preserve"> (sum af poreluft og overfladeprøver) stemmer</w:t>
            </w:r>
            <w:r w:rsidR="003F2A4C">
              <w:t xml:space="preserve"> overens</w:t>
            </w:r>
            <w:r w:rsidR="00A44177" w:rsidRPr="006338C8">
              <w:t xml:space="preserve"> med antallet af udførte boringer m</w:t>
            </w:r>
            <w:r w:rsidR="003F2A4C">
              <w:t>.</w:t>
            </w:r>
            <w:r w:rsidR="00A44177" w:rsidRPr="006338C8">
              <w:t xml:space="preserve">v. </w:t>
            </w:r>
            <w:r w:rsidR="002713D4">
              <w:t>Der kan være punkter fra tidligere undersøgelser</w:t>
            </w:r>
            <w:r w:rsidR="003F2A4C">
              <w:t>,</w:t>
            </w:r>
            <w:r w:rsidR="002713D4">
              <w:t xml:space="preserve"> der er talt med i statistikken.</w:t>
            </w:r>
          </w:p>
          <w:p w14:paraId="6C4D9C83" w14:textId="77777777" w:rsidR="00384486" w:rsidRDefault="00831246" w:rsidP="00384486">
            <w:pPr>
              <w:pStyle w:val="Opstilling-punkttegn"/>
            </w:pPr>
            <w:r w:rsidRPr="006338C8">
              <w:t>Kontrollér</w:t>
            </w:r>
            <w:r w:rsidR="003D404F">
              <w:t>,</w:t>
            </w:r>
            <w:r w:rsidRPr="006338C8">
              <w:t xml:space="preserve"> at antallet af </w:t>
            </w:r>
            <w:r w:rsidR="006338C8" w:rsidRPr="006338C8">
              <w:t>”P</w:t>
            </w:r>
            <w:r w:rsidRPr="006338C8">
              <w:t>unkter</w:t>
            </w:r>
            <w:r w:rsidR="006338C8" w:rsidRPr="006338C8">
              <w:t xml:space="preserve"> – I</w:t>
            </w:r>
            <w:r w:rsidRPr="006338C8">
              <w:t>ndtag</w:t>
            </w:r>
            <w:r w:rsidR="006338C8" w:rsidRPr="006338C8">
              <w:t>”</w:t>
            </w:r>
            <w:r w:rsidRPr="006338C8">
              <w:t xml:space="preserve"> passer med antallet af udførte filtersatte boringer. </w:t>
            </w:r>
          </w:p>
          <w:p w14:paraId="787A35D0" w14:textId="77777777" w:rsidR="00384486" w:rsidRPr="006338C8" w:rsidRDefault="00384486" w:rsidP="00384486">
            <w:pPr>
              <w:pStyle w:val="Opstilling-punkttegn"/>
              <w:numPr>
                <w:ilvl w:val="0"/>
                <w:numId w:val="0"/>
              </w:numPr>
              <w:ind w:left="360"/>
            </w:pPr>
          </w:p>
          <w:p w14:paraId="036F5FE2" w14:textId="77777777" w:rsidR="00A44177" w:rsidRDefault="00384486" w:rsidP="00424B4D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T</w:t>
            </w:r>
            <w:r w:rsidRPr="007C48E8">
              <w:rPr>
                <w:b/>
              </w:rPr>
              <w:t>abelle</w:t>
            </w:r>
            <w:r>
              <w:rPr>
                <w:b/>
              </w:rPr>
              <w:t xml:space="preserve">n </w:t>
            </w:r>
            <w:r w:rsidR="00F147EE">
              <w:rPr>
                <w:b/>
              </w:rPr>
              <w:t>P</w:t>
            </w:r>
            <w:r>
              <w:rPr>
                <w:b/>
              </w:rPr>
              <w:t>rojektfaser</w:t>
            </w:r>
          </w:p>
          <w:p w14:paraId="62BE0331" w14:textId="77777777" w:rsidR="00384486" w:rsidRPr="007C48E8" w:rsidRDefault="00384486" w:rsidP="00384486">
            <w:pPr>
              <w:pStyle w:val="Opstilling-punkttegn"/>
            </w:pPr>
            <w:r>
              <w:t>Fremgår der firma på fasen</w:t>
            </w:r>
            <w:r w:rsidRPr="007C48E8">
              <w:t>?</w:t>
            </w:r>
            <w:r>
              <w:t xml:space="preserve"> </w:t>
            </w:r>
            <w:r w:rsidR="002713D4">
              <w:t>Der kan være tidligere faser, som ikke er udfyldt med firma – det er ok</w:t>
            </w:r>
            <w:r>
              <w:t xml:space="preserve">. </w:t>
            </w:r>
          </w:p>
          <w:p w14:paraId="2E8D6171" w14:textId="77777777" w:rsidR="00384486" w:rsidRPr="00C55F66" w:rsidRDefault="00384486" w:rsidP="00424B4D">
            <w:pPr>
              <w:pStyle w:val="Opstilling-punkttegn"/>
              <w:numPr>
                <w:ilvl w:val="0"/>
                <w:numId w:val="0"/>
              </w:numPr>
            </w:pPr>
          </w:p>
          <w:p w14:paraId="00E00273" w14:textId="77777777" w:rsidR="009B31C7" w:rsidRPr="007C48E8" w:rsidRDefault="00E8349C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7C48E8">
              <w:rPr>
                <w:b/>
              </w:rPr>
              <w:t>Tabelle</w:t>
            </w:r>
            <w:r w:rsidR="006338C8" w:rsidRPr="00102A83">
              <w:rPr>
                <w:b/>
              </w:rPr>
              <w:t>rne</w:t>
            </w:r>
            <w:r w:rsidRPr="007C48E8">
              <w:rPr>
                <w:b/>
              </w:rPr>
              <w:t xml:space="preserve"> Punkter – Boringer</w:t>
            </w:r>
            <w:r w:rsidR="006338C8" w:rsidRPr="00102A83">
              <w:rPr>
                <w:b/>
              </w:rPr>
              <w:t xml:space="preserve"> - Oversigt</w:t>
            </w:r>
            <w:r w:rsidRPr="007C48E8">
              <w:rPr>
                <w:b/>
              </w:rPr>
              <w:t xml:space="preserve"> og Punkter –</w:t>
            </w:r>
            <w:r w:rsidR="006338C8" w:rsidRPr="00102A83">
              <w:rPr>
                <w:b/>
              </w:rPr>
              <w:t xml:space="preserve"> </w:t>
            </w:r>
            <w:r w:rsidRPr="007C48E8">
              <w:rPr>
                <w:b/>
              </w:rPr>
              <w:t xml:space="preserve">Øvrige </w:t>
            </w:r>
            <w:r w:rsidR="006338C8" w:rsidRPr="00102A83">
              <w:rPr>
                <w:b/>
              </w:rPr>
              <w:t>-</w:t>
            </w:r>
            <w:r w:rsidRPr="007C48E8">
              <w:rPr>
                <w:b/>
              </w:rPr>
              <w:t xml:space="preserve">Oversigt </w:t>
            </w:r>
          </w:p>
          <w:p w14:paraId="2CCA9373" w14:textId="77777777" w:rsidR="00E8349C" w:rsidRDefault="00E8349C" w:rsidP="007C48E8">
            <w:pPr>
              <w:pStyle w:val="Opstilling-punkttegn"/>
            </w:pPr>
            <w:r w:rsidRPr="007C48E8">
              <w:t>Er der valgt korrekt projektfase på alle punkter?</w:t>
            </w:r>
          </w:p>
          <w:p w14:paraId="728779EB" w14:textId="77777777" w:rsidR="00384486" w:rsidRPr="007C48E8" w:rsidRDefault="00384486" w:rsidP="007C48E8">
            <w:pPr>
              <w:pStyle w:val="Opstilling-punkttegn"/>
            </w:pPr>
            <w:r>
              <w:t>Tjek</w:t>
            </w:r>
            <w:r w:rsidR="003D404F">
              <w:t>,</w:t>
            </w:r>
            <w:r>
              <w:t xml:space="preserve"> at Ref. Kote og Z-DTM stemmer overens</w:t>
            </w:r>
            <w:r w:rsidR="00C466D0">
              <w:t xml:space="preserve">. Koten Z-DTM kommer fra Danmarks Højdemodel. Hvis forskellen på boringers ref. Kote og Z-DTM er større end </w:t>
            </w:r>
            <w:r w:rsidR="00F66F4F">
              <w:t>1</w:t>
            </w:r>
            <w:r w:rsidR="00C466D0">
              <w:t xml:space="preserve"> meter</w:t>
            </w:r>
            <w:r w:rsidR="003F2A4C">
              <w:t>,</w:t>
            </w:r>
            <w:r w:rsidR="00C466D0">
              <w:t xml:space="preserve"> bør rådgiver forklare eller kommentere på dette. </w:t>
            </w:r>
          </w:p>
          <w:p w14:paraId="525D1B3A" w14:textId="77777777" w:rsidR="00E8349C" w:rsidRDefault="00E8349C">
            <w:pPr>
              <w:pStyle w:val="Opstilling-punkttegn"/>
              <w:numPr>
                <w:ilvl w:val="0"/>
                <w:numId w:val="0"/>
              </w:numPr>
              <w:rPr>
                <w:highlight w:val="yellow"/>
              </w:rPr>
            </w:pPr>
          </w:p>
          <w:p w14:paraId="58EA630D" w14:textId="77777777" w:rsidR="00E8349C" w:rsidRPr="007C48E8" w:rsidRDefault="006338C8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102A83">
              <w:rPr>
                <w:b/>
              </w:rPr>
              <w:t xml:space="preserve">Tabellen </w:t>
            </w:r>
            <w:r w:rsidR="00E8349C" w:rsidRPr="007C48E8">
              <w:rPr>
                <w:b/>
              </w:rPr>
              <w:t>Punkter – Statistik:</w:t>
            </w:r>
          </w:p>
          <w:p w14:paraId="32E6C18A" w14:textId="77777777" w:rsidR="00102A83" w:rsidRDefault="00102A83" w:rsidP="00102A83">
            <w:pPr>
              <w:pStyle w:val="Opstilling-punkttegn"/>
            </w:pPr>
            <w:r>
              <w:t>K</w:t>
            </w:r>
            <w:r w:rsidRPr="00C55F66">
              <w:t>ontroller</w:t>
            </w:r>
            <w:r w:rsidR="003F2A4C">
              <w:t>,</w:t>
            </w:r>
            <w:r>
              <w:t xml:space="preserve"> o</w:t>
            </w:r>
            <w:r w:rsidR="00964650" w:rsidRPr="00C55F66">
              <w:t>m der er indlæst analyser på de rigtige punkter (f</w:t>
            </w:r>
            <w:r w:rsidR="003D404F">
              <w:t>x</w:t>
            </w:r>
            <w:r w:rsidR="00964650" w:rsidRPr="00C55F66">
              <w:t xml:space="preserve"> at der ikke er indlæst poreluftanalyser på en boring)</w:t>
            </w:r>
          </w:p>
          <w:p w14:paraId="599BA07A" w14:textId="77777777" w:rsidR="00102A83" w:rsidRDefault="00745240" w:rsidP="00102A83">
            <w:pPr>
              <w:pStyle w:val="Opstilling-punkttegn"/>
            </w:pPr>
            <w:r w:rsidRPr="00C55F66">
              <w:t>Passer antallet af analyser af jord</w:t>
            </w:r>
            <w:r w:rsidR="001575E4">
              <w:t>, vand og luft</w:t>
            </w:r>
            <w:r w:rsidR="00160208">
              <w:t xml:space="preserve"> for hvert punkt</w:t>
            </w:r>
            <w:r w:rsidRPr="00C55F66">
              <w:t xml:space="preserve">? </w:t>
            </w:r>
          </w:p>
          <w:p w14:paraId="42683DE3" w14:textId="77777777" w:rsidR="009B31C7" w:rsidRDefault="00160208" w:rsidP="00F66F4F">
            <w:pPr>
              <w:pStyle w:val="Opstilling-punkttegn"/>
            </w:pPr>
            <w:r>
              <w:t>Er der angivet minimum é</w:t>
            </w:r>
            <w:r w:rsidR="00745240" w:rsidRPr="00C55F66">
              <w:t>n vandanalyse</w:t>
            </w:r>
            <w:r w:rsidR="001733D0">
              <w:t>, ét indtag og én pejling</w:t>
            </w:r>
            <w:r w:rsidR="00745240" w:rsidRPr="00C55F66">
              <w:t xml:space="preserve"> på de filtersatte boringer?</w:t>
            </w:r>
            <w:r w:rsidR="00C06F30">
              <w:t xml:space="preserve"> (Hvis boringen var tør, og der derfor ikke er udtaget vandprøve, skal der ikke angives en vandanalyse</w:t>
            </w:r>
            <w:r w:rsidR="001733D0">
              <w:t>. I stedet skal pejleekstrem være ”T” i pejletabellen</w:t>
            </w:r>
            <w:r w:rsidR="00C06F30">
              <w:t>).</w:t>
            </w:r>
          </w:p>
          <w:p w14:paraId="341B17F0" w14:textId="77777777" w:rsidR="001733D0" w:rsidRDefault="001733D0" w:rsidP="009B31C7">
            <w:pPr>
              <w:pStyle w:val="Opstilling-punkttegn"/>
              <w:numPr>
                <w:ilvl w:val="0"/>
                <w:numId w:val="0"/>
              </w:numPr>
              <w:ind w:left="360"/>
            </w:pPr>
          </w:p>
          <w:p w14:paraId="0E72304D" w14:textId="77777777" w:rsidR="006338C8" w:rsidRPr="00102A83" w:rsidRDefault="006338C8" w:rsidP="006338C8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102A83">
              <w:rPr>
                <w:b/>
              </w:rPr>
              <w:t xml:space="preserve">Tabellerne Indtag, </w:t>
            </w:r>
            <w:proofErr w:type="spellStart"/>
            <w:r w:rsidRPr="00102A83">
              <w:rPr>
                <w:b/>
              </w:rPr>
              <w:t>Tilbagefyld</w:t>
            </w:r>
            <w:proofErr w:type="spellEnd"/>
            <w:r w:rsidRPr="00102A83">
              <w:rPr>
                <w:b/>
              </w:rPr>
              <w:t xml:space="preserve"> og Pejlinger:</w:t>
            </w:r>
          </w:p>
          <w:p w14:paraId="4DB3B2D8" w14:textId="77777777" w:rsidR="009B31C7" w:rsidRPr="00C55F66" w:rsidRDefault="00160208" w:rsidP="009B31C7">
            <w:pPr>
              <w:pStyle w:val="Opstilling-punkttegn"/>
            </w:pPr>
            <w:r>
              <w:t>Er</w:t>
            </w:r>
            <w:r w:rsidR="00964650" w:rsidRPr="00C55F66">
              <w:t xml:space="preserve"> der oprettet indtag på alle filtersatte boringer i tabellen ”</w:t>
            </w:r>
            <w:r w:rsidR="00964650" w:rsidRPr="00102A83">
              <w:t>Indtag</w:t>
            </w:r>
            <w:r w:rsidR="00964650" w:rsidRPr="00C55F66">
              <w:t>”</w:t>
            </w:r>
          </w:p>
          <w:p w14:paraId="01E0DD24" w14:textId="77777777" w:rsidR="009B31C7" w:rsidRDefault="00160208" w:rsidP="003F33D0">
            <w:pPr>
              <w:pStyle w:val="Opstilling-punkttegn"/>
            </w:pPr>
            <w:r>
              <w:t>Er</w:t>
            </w:r>
            <w:r w:rsidR="003F2A4C">
              <w:t xml:space="preserve"> der</w:t>
            </w:r>
            <w:r w:rsidR="009B31C7">
              <w:t xml:space="preserve"> udfyldt ”</w:t>
            </w:r>
            <w:proofErr w:type="spellStart"/>
            <w:r w:rsidR="009B31C7" w:rsidRPr="00102A83">
              <w:t>Tilbagefyld</w:t>
            </w:r>
            <w:proofErr w:type="spellEnd"/>
            <w:r w:rsidR="009B31C7">
              <w:t xml:space="preserve">” for alle </w:t>
            </w:r>
            <w:r w:rsidR="00813E89">
              <w:t xml:space="preserve">filtersatte </w:t>
            </w:r>
            <w:r w:rsidR="009B31C7">
              <w:t>boringer</w:t>
            </w:r>
            <w:r w:rsidR="00813E89">
              <w:t>. Spørg</w:t>
            </w:r>
            <w:r w:rsidR="003D404F">
              <w:t xml:space="preserve">, </w:t>
            </w:r>
            <w:r w:rsidR="00813E89">
              <w:t>hvis ikke der er angivet bentonit.</w:t>
            </w:r>
            <w:r w:rsidR="009B31C7">
              <w:t xml:space="preserve"> </w:t>
            </w:r>
          </w:p>
          <w:p w14:paraId="2A906B4C" w14:textId="77777777" w:rsidR="00B67566" w:rsidRDefault="00C55F66" w:rsidP="009B31C7">
            <w:pPr>
              <w:pStyle w:val="Opstilling-punkttegn"/>
            </w:pPr>
            <w:r>
              <w:t>E</w:t>
            </w:r>
            <w:r w:rsidR="00B67566" w:rsidRPr="00FE62DF">
              <w:t xml:space="preserve">r </w:t>
            </w:r>
            <w:r>
              <w:t xml:space="preserve">der </w:t>
            </w:r>
            <w:r w:rsidR="00B67566" w:rsidRPr="00C55F66">
              <w:t xml:space="preserve">oprettet </w:t>
            </w:r>
            <w:r w:rsidR="009B31C7" w:rsidRPr="00102A83">
              <w:t>”P</w:t>
            </w:r>
            <w:r w:rsidR="00B67566" w:rsidRPr="00102A83">
              <w:t>ejlinger</w:t>
            </w:r>
            <w:r w:rsidR="009B31C7" w:rsidRPr="00102A83">
              <w:t>”</w:t>
            </w:r>
            <w:r w:rsidR="00B67566" w:rsidRPr="00C55F66">
              <w:t xml:space="preserve"> på</w:t>
            </w:r>
            <w:r w:rsidR="003F33D0" w:rsidRPr="00FE62DF">
              <w:t xml:space="preserve"> alle filtersatte </w:t>
            </w:r>
            <w:r w:rsidR="00B67566" w:rsidRPr="00FE62DF">
              <w:t>boringer</w:t>
            </w:r>
            <w:r w:rsidR="003F33D0" w:rsidRPr="00FE62DF">
              <w:t>?</w:t>
            </w:r>
            <w:r w:rsidR="00B67566" w:rsidRPr="00FE62DF">
              <w:t xml:space="preserve"> </w:t>
            </w:r>
            <w:r w:rsidR="00F147EE">
              <w:t>Hvis en boring er tør</w:t>
            </w:r>
            <w:r w:rsidR="003F2A4C">
              <w:t>, vil det</w:t>
            </w:r>
            <w:r w:rsidR="00F147EE">
              <w:t xml:space="preserve"> i feltet Pejleekstrem i tabellen Pejlinger være angivet med ”T”.</w:t>
            </w:r>
          </w:p>
          <w:p w14:paraId="01710574" w14:textId="77777777" w:rsidR="00B163EE" w:rsidRDefault="00B163EE" w:rsidP="00B163EE">
            <w:pPr>
              <w:pStyle w:val="Opstilling-punkttegn"/>
              <w:numPr>
                <w:ilvl w:val="0"/>
                <w:numId w:val="0"/>
              </w:numPr>
              <w:ind w:left="360"/>
            </w:pPr>
          </w:p>
          <w:p w14:paraId="67EAD827" w14:textId="77777777" w:rsidR="00102A83" w:rsidRPr="00102A83" w:rsidRDefault="00102A83" w:rsidP="00102A83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102A83">
              <w:rPr>
                <w:b/>
              </w:rPr>
              <w:t>Tabe</w:t>
            </w:r>
            <w:r>
              <w:rPr>
                <w:b/>
              </w:rPr>
              <w:t>llerne Analyseprøver – Jord/Vand/Luft - Oversigt</w:t>
            </w:r>
            <w:r w:rsidRPr="00102A83">
              <w:rPr>
                <w:b/>
              </w:rPr>
              <w:t>:</w:t>
            </w:r>
          </w:p>
          <w:p w14:paraId="37734608" w14:textId="77777777" w:rsidR="00B163EE" w:rsidRDefault="00B163EE" w:rsidP="009B31C7">
            <w:pPr>
              <w:pStyle w:val="Opstilling-punkttegn"/>
            </w:pPr>
            <w:r>
              <w:t>Er der a</w:t>
            </w:r>
            <w:r w:rsidR="009C2687">
              <w:t>nalyser på alle boringer</w:t>
            </w:r>
            <w:r>
              <w:t xml:space="preserve"> i</w:t>
            </w:r>
            <w:r w:rsidR="00B47272">
              <w:t xml:space="preserve"> alle dybder i</w:t>
            </w:r>
            <w:r>
              <w:t xml:space="preserve"> tabellen </w:t>
            </w:r>
            <w:r w:rsidRPr="00102A83">
              <w:t>”Analyseprøver – Jord – Oversigt</w:t>
            </w:r>
            <w:r w:rsidRPr="00C06F30">
              <w:t>”</w:t>
            </w:r>
            <w:r w:rsidR="00C06F30" w:rsidRPr="00C06F30">
              <w:t>.</w:t>
            </w:r>
          </w:p>
          <w:p w14:paraId="5C527B7E" w14:textId="77777777" w:rsidR="00B163EE" w:rsidRDefault="00B163EE" w:rsidP="009B31C7">
            <w:pPr>
              <w:pStyle w:val="Opstilling-punkttegn"/>
            </w:pPr>
            <w:r>
              <w:t xml:space="preserve">Er der analyser på alle boringer i tabellen </w:t>
            </w:r>
            <w:r w:rsidRPr="00102A83">
              <w:t>”Analyseprøver – Vand – Oversigt”</w:t>
            </w:r>
            <w:r w:rsidR="00C06F30" w:rsidRPr="00102A83">
              <w:t>.</w:t>
            </w:r>
          </w:p>
          <w:p w14:paraId="635881C3" w14:textId="77777777" w:rsidR="009C2687" w:rsidRDefault="00B163EE" w:rsidP="009B31C7">
            <w:pPr>
              <w:pStyle w:val="Opstilling-punkttegn"/>
            </w:pPr>
            <w:r>
              <w:t xml:space="preserve">Er der analyser på alle boringer i tabellen </w:t>
            </w:r>
            <w:r w:rsidRPr="00102A83">
              <w:t>”Analyseprøver – Luft – Oversigt”</w:t>
            </w:r>
            <w:r w:rsidR="00C06F30" w:rsidRPr="00102A83">
              <w:t>.</w:t>
            </w:r>
          </w:p>
          <w:p w14:paraId="557712BF" w14:textId="77777777" w:rsidR="00F147EE" w:rsidRDefault="00F147EE" w:rsidP="009B31C7">
            <w:pPr>
              <w:pStyle w:val="Opstilling-punkttegn"/>
            </w:pPr>
            <w:r>
              <w:t>Tjek</w:t>
            </w:r>
            <w:r w:rsidR="003F2A4C">
              <w:t>,</w:t>
            </w:r>
            <w:r>
              <w:t xml:space="preserve"> at </w:t>
            </w:r>
            <w:r w:rsidR="003D404F">
              <w:t xml:space="preserve">der er angivet </w:t>
            </w:r>
            <w:r>
              <w:t>korrekt fase på alle prøverne.</w:t>
            </w:r>
          </w:p>
          <w:p w14:paraId="5416FB5B" w14:textId="77777777" w:rsidR="00F147EE" w:rsidRDefault="00F147EE" w:rsidP="009B31C7">
            <w:pPr>
              <w:pStyle w:val="Opstilling-punkttegn"/>
            </w:pPr>
            <w:r>
              <w:t>Tjek</w:t>
            </w:r>
            <w:r w:rsidR="003F2A4C">
              <w:t>, at antallet af analyseparamet</w:t>
            </w:r>
            <w:r>
              <w:t>r</w:t>
            </w:r>
            <w:r w:rsidR="003F2A4C">
              <w:t>e</w:t>
            </w:r>
            <w:r w:rsidR="00F66F4F">
              <w:t>,</w:t>
            </w:r>
            <w:r>
              <w:t xml:space="preserve"> </w:t>
            </w:r>
            <w:r w:rsidR="003F2A4C">
              <w:t xml:space="preserve">som </w:t>
            </w:r>
            <w:r>
              <w:t>de enkelte prøver er analyseret for</w:t>
            </w:r>
            <w:r w:rsidR="00F66F4F">
              <w:t>,</w:t>
            </w:r>
            <w:r>
              <w:t xml:space="preserve"> passer. Antallet af analyseparametre er angivet i kolonnen ”analyser”. </w:t>
            </w:r>
          </w:p>
          <w:p w14:paraId="10B5C753" w14:textId="77777777" w:rsidR="00E94C59" w:rsidRDefault="00E94C59" w:rsidP="00E94C59">
            <w:pPr>
              <w:pStyle w:val="Opstilling-punkttegn"/>
              <w:numPr>
                <w:ilvl w:val="0"/>
                <w:numId w:val="0"/>
              </w:numPr>
            </w:pPr>
          </w:p>
          <w:p w14:paraId="28AC78E5" w14:textId="77777777" w:rsidR="00E94C59" w:rsidRPr="00E94C59" w:rsidRDefault="00E94C59" w:rsidP="00E94C59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b/>
                <w:color w:val="000000" w:themeColor="text1"/>
              </w:rPr>
            </w:pPr>
            <w:r w:rsidRPr="00E94C59">
              <w:rPr>
                <w:b/>
                <w:color w:val="000000" w:themeColor="text1"/>
              </w:rPr>
              <w:t>Tabellerne Analyseprøver – Jord/Vand/Luft - Oversigt:</w:t>
            </w:r>
          </w:p>
          <w:p w14:paraId="7BA6B670" w14:textId="77777777" w:rsidR="00B163EE" w:rsidRDefault="00B163EE" w:rsidP="00B163EE">
            <w:pPr>
              <w:pStyle w:val="Opstilling-punkttegn"/>
            </w:pPr>
            <w:r>
              <w:t>Er</w:t>
            </w:r>
            <w:r w:rsidR="009C2687">
              <w:t xml:space="preserve"> alle </w:t>
            </w:r>
            <w:r w:rsidR="00F147EE">
              <w:t>analyseparametre</w:t>
            </w:r>
            <w:r w:rsidR="003F2A4C">
              <w:t>,</w:t>
            </w:r>
            <w:r w:rsidR="00F147EE">
              <w:t xml:space="preserve"> </w:t>
            </w:r>
            <w:r w:rsidR="00DA2D76">
              <w:t>der er analyseret for</w:t>
            </w:r>
            <w:r w:rsidR="003F2A4C">
              <w:t>,</w:t>
            </w:r>
            <w:r w:rsidR="00DA2D76">
              <w:t xml:space="preserve"> </w:t>
            </w:r>
            <w:r w:rsidR="009C2687">
              <w:t>med</w:t>
            </w:r>
            <w:r>
              <w:t xml:space="preserve"> i tabellen </w:t>
            </w:r>
            <w:r w:rsidRPr="00D121A2">
              <w:t>”Analyser – Jord – Oversigt”</w:t>
            </w:r>
            <w:r w:rsidR="00C06F30" w:rsidRPr="00D121A2">
              <w:t>.</w:t>
            </w:r>
          </w:p>
          <w:p w14:paraId="45B1F14E" w14:textId="77777777" w:rsidR="001733D0" w:rsidRDefault="001733D0" w:rsidP="001733D0">
            <w:pPr>
              <w:pStyle w:val="Opstilling-punkttegn"/>
            </w:pPr>
            <w:r>
              <w:t>Er alle analyseparametre</w:t>
            </w:r>
            <w:r w:rsidR="003F2A4C">
              <w:t>,</w:t>
            </w:r>
            <w:r>
              <w:t xml:space="preserve"> der er analyseret for</w:t>
            </w:r>
            <w:r w:rsidR="003F2A4C">
              <w:t>,</w:t>
            </w:r>
            <w:r>
              <w:t xml:space="preserve"> med i tabellen </w:t>
            </w:r>
            <w:r w:rsidRPr="00D121A2">
              <w:t>”Analyser – Luft – Oversigt”.</w:t>
            </w:r>
          </w:p>
          <w:p w14:paraId="568318AC" w14:textId="77777777" w:rsidR="00B163EE" w:rsidRDefault="00B163EE" w:rsidP="00B163EE">
            <w:pPr>
              <w:pStyle w:val="Opstilling-punkttegn"/>
            </w:pPr>
            <w:r>
              <w:t xml:space="preserve">Er alle </w:t>
            </w:r>
            <w:r w:rsidR="00F147EE">
              <w:t>analyseparametre</w:t>
            </w:r>
            <w:r w:rsidR="003F2A4C">
              <w:t>,</w:t>
            </w:r>
            <w:r w:rsidR="00DA2D76">
              <w:t xml:space="preserve"> der er analyseret for</w:t>
            </w:r>
            <w:r w:rsidR="003F2A4C">
              <w:t>,</w:t>
            </w:r>
            <w:r>
              <w:t xml:space="preserve"> med i tabellen </w:t>
            </w:r>
            <w:r w:rsidRPr="00D121A2">
              <w:t>”Analyser – Vand – Oversigt”</w:t>
            </w:r>
            <w:r w:rsidR="00C06F30" w:rsidRPr="00D121A2">
              <w:t>.</w:t>
            </w:r>
          </w:p>
          <w:p w14:paraId="7E56686E" w14:textId="77777777" w:rsidR="00273E85" w:rsidRDefault="00F147EE" w:rsidP="00B163EE">
            <w:pPr>
              <w:pStyle w:val="Opstilling-punkttegn"/>
            </w:pPr>
            <w:r>
              <w:t>Tjek ved stikprøve</w:t>
            </w:r>
            <w:r w:rsidR="00273E85">
              <w:t>kontrol</w:t>
            </w:r>
            <w:r>
              <w:t xml:space="preserve"> – f</w:t>
            </w:r>
            <w:r w:rsidR="003D404F">
              <w:t xml:space="preserve">x, at </w:t>
            </w:r>
            <w:r>
              <w:t xml:space="preserve">de højeste </w:t>
            </w:r>
            <w:r w:rsidR="00273E85">
              <w:t>analyse</w:t>
            </w:r>
            <w:r>
              <w:t>værdier er angivet på korrekt prøvepunkt</w:t>
            </w:r>
            <w:r w:rsidR="00273E85">
              <w:t xml:space="preserve"> i forhold til din(e) undersøgelsesrapporter.</w:t>
            </w:r>
          </w:p>
          <w:p w14:paraId="53F13E05" w14:textId="77777777" w:rsidR="002E1AFF" w:rsidRDefault="002E1AFF" w:rsidP="002E1AFF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</w:p>
          <w:p w14:paraId="68E51B9B" w14:textId="77777777" w:rsidR="002E1AFF" w:rsidRPr="001A6627" w:rsidRDefault="002E1AFF" w:rsidP="00273E85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>
              <w:rPr>
                <w:b/>
              </w:rPr>
              <w:t>Vær opmærksom på</w:t>
            </w:r>
            <w:r w:rsidR="003F2A4C">
              <w:rPr>
                <w:b/>
              </w:rPr>
              <w:t>,</w:t>
            </w:r>
            <w:r>
              <w:rPr>
                <w:b/>
              </w:rPr>
              <w:t xml:space="preserve"> om der er tabeller med </w:t>
            </w:r>
            <w:r>
              <w:rPr>
                <w:b/>
                <w:color w:val="FF0000"/>
              </w:rPr>
              <w:t xml:space="preserve">røde </w:t>
            </w:r>
            <w:r>
              <w:rPr>
                <w:b/>
              </w:rPr>
              <w:t>overskrifter.</w:t>
            </w:r>
            <w:r w:rsidR="003D404F">
              <w:rPr>
                <w:b/>
              </w:rPr>
              <w:t xml:space="preserve"> </w:t>
            </w:r>
            <w:r w:rsidR="001A6627">
              <w:t>I disse tabeller kan der være listet fejl, hvoraf nogle kan være tilladte. De tilladte skal være kommenteret af rådgiver.  SPØRG evt. Mariann</w:t>
            </w:r>
            <w:r w:rsidR="001733D0">
              <w:t xml:space="preserve"> Brøndum</w:t>
            </w:r>
            <w:r w:rsidR="001A6627">
              <w:t xml:space="preserve"> eller </w:t>
            </w:r>
            <w:r w:rsidR="00273E85">
              <w:t>Tommy</w:t>
            </w:r>
            <w:r w:rsidR="001733D0">
              <w:t xml:space="preserve"> Madsen</w:t>
            </w:r>
            <w:r w:rsidR="001A6627">
              <w:t xml:space="preserve">. </w:t>
            </w:r>
          </w:p>
        </w:tc>
        <w:tc>
          <w:tcPr>
            <w:tcW w:w="554" w:type="dxa"/>
          </w:tcPr>
          <w:p w14:paraId="386108B0" w14:textId="77777777" w:rsidR="00441E97" w:rsidRPr="00FE62DF" w:rsidRDefault="00441E97"/>
        </w:tc>
      </w:tr>
    </w:tbl>
    <w:p w14:paraId="28C12EEF" w14:textId="77777777" w:rsidR="005E6391" w:rsidRDefault="005E6391"/>
    <w:p w14:paraId="16325115" w14:textId="77777777" w:rsidR="00271666" w:rsidRDefault="00271666"/>
    <w:sectPr w:rsidR="00271666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A77F8" w14:textId="77777777" w:rsidR="009E1D52" w:rsidRDefault="009E1D52" w:rsidP="00A34F55">
      <w:pPr>
        <w:spacing w:after="0" w:line="240" w:lineRule="auto"/>
      </w:pPr>
      <w:r>
        <w:separator/>
      </w:r>
    </w:p>
  </w:endnote>
  <w:endnote w:type="continuationSeparator" w:id="0">
    <w:p w14:paraId="015BE84C" w14:textId="77777777" w:rsidR="009E1D52" w:rsidRDefault="009E1D52" w:rsidP="00A3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D9A18" w14:textId="77777777" w:rsidR="009E1D52" w:rsidRDefault="009E1D52" w:rsidP="00A34F55">
      <w:pPr>
        <w:spacing w:after="0" w:line="240" w:lineRule="auto"/>
      </w:pPr>
      <w:r>
        <w:separator/>
      </w:r>
    </w:p>
  </w:footnote>
  <w:footnote w:type="continuationSeparator" w:id="0">
    <w:p w14:paraId="69717CEF" w14:textId="77777777" w:rsidR="009E1D52" w:rsidRDefault="009E1D52" w:rsidP="00A34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6550" w14:textId="77777777" w:rsidR="00A34F55" w:rsidRPr="00E819C5" w:rsidRDefault="00A34F55" w:rsidP="00A34F55">
    <w:pPr>
      <w:pStyle w:val="Sidehoved"/>
      <w:jc w:val="center"/>
      <w:rPr>
        <w:sz w:val="28"/>
        <w:szCs w:val="28"/>
      </w:rPr>
    </w:pPr>
    <w:r w:rsidRPr="00E819C5">
      <w:rPr>
        <w:sz w:val="28"/>
        <w:szCs w:val="28"/>
      </w:rPr>
      <w:t xml:space="preserve">Kontrol af </w:t>
    </w:r>
    <w:proofErr w:type="spellStart"/>
    <w:r w:rsidRPr="00E819C5">
      <w:rPr>
        <w:sz w:val="28"/>
        <w:szCs w:val="28"/>
      </w:rPr>
      <w:t>GeoGIS</w:t>
    </w:r>
    <w:proofErr w:type="spellEnd"/>
    <w:r w:rsidRPr="00E819C5">
      <w:rPr>
        <w:sz w:val="28"/>
        <w:szCs w:val="28"/>
      </w:rPr>
      <w:t xml:space="preserve"> indlæsninger</w:t>
    </w:r>
  </w:p>
  <w:p w14:paraId="105794CB" w14:textId="77777777" w:rsidR="00E819C5" w:rsidRPr="00E819C5" w:rsidRDefault="00E819C5" w:rsidP="00A34F55">
    <w:pPr>
      <w:pStyle w:val="Sidehoved"/>
      <w:jc w:val="center"/>
      <w:rPr>
        <w:sz w:val="28"/>
        <w:szCs w:val="28"/>
      </w:rPr>
    </w:pPr>
    <w:r w:rsidRPr="00E819C5">
      <w:rPr>
        <w:sz w:val="28"/>
        <w:szCs w:val="28"/>
      </w:rPr>
      <w:t>Indledende undersøgelser</w:t>
    </w:r>
  </w:p>
  <w:p w14:paraId="0AF3E459" w14:textId="77777777" w:rsidR="00A34F55" w:rsidRDefault="00A34F55" w:rsidP="00A34F55">
    <w:pPr>
      <w:pStyle w:val="Sidehoved"/>
      <w:jc w:val="right"/>
      <w:rPr>
        <w:color w:val="808080" w:themeColor="background1" w:themeShade="80"/>
        <w:sz w:val="18"/>
        <w:szCs w:val="18"/>
      </w:rPr>
    </w:pPr>
  </w:p>
  <w:p w14:paraId="498BF170" w14:textId="77777777" w:rsidR="00A34F55" w:rsidRPr="00BE1B9D" w:rsidRDefault="00164495" w:rsidP="00A34F55">
    <w:pPr>
      <w:pStyle w:val="Sidehoved"/>
      <w:jc w:val="right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Sidst opdateret 05-02-2020</w:t>
    </w:r>
  </w:p>
  <w:p w14:paraId="18BA3DFE" w14:textId="77777777" w:rsidR="00A34F55" w:rsidRDefault="00A34F5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BC0830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2514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270"/>
    <w:rsid w:val="00027FF7"/>
    <w:rsid w:val="000440C9"/>
    <w:rsid w:val="000B2376"/>
    <w:rsid w:val="00102A83"/>
    <w:rsid w:val="001575E4"/>
    <w:rsid w:val="00160208"/>
    <w:rsid w:val="00164495"/>
    <w:rsid w:val="001733D0"/>
    <w:rsid w:val="001A6627"/>
    <w:rsid w:val="001B796F"/>
    <w:rsid w:val="001C4C51"/>
    <w:rsid w:val="002009A4"/>
    <w:rsid w:val="002713D4"/>
    <w:rsid w:val="00271666"/>
    <w:rsid w:val="00273E85"/>
    <w:rsid w:val="002E1AFF"/>
    <w:rsid w:val="00331289"/>
    <w:rsid w:val="00384486"/>
    <w:rsid w:val="003A50F9"/>
    <w:rsid w:val="003D404F"/>
    <w:rsid w:val="003F2A4C"/>
    <w:rsid w:val="003F33D0"/>
    <w:rsid w:val="00424B4D"/>
    <w:rsid w:val="00441E97"/>
    <w:rsid w:val="00464D58"/>
    <w:rsid w:val="00496A32"/>
    <w:rsid w:val="004C4EAD"/>
    <w:rsid w:val="005E6391"/>
    <w:rsid w:val="006338C8"/>
    <w:rsid w:val="006A4E7C"/>
    <w:rsid w:val="00712E0E"/>
    <w:rsid w:val="00745240"/>
    <w:rsid w:val="00756F5F"/>
    <w:rsid w:val="007C48E8"/>
    <w:rsid w:val="00813E89"/>
    <w:rsid w:val="00831246"/>
    <w:rsid w:val="009363A8"/>
    <w:rsid w:val="00964650"/>
    <w:rsid w:val="009B31C7"/>
    <w:rsid w:val="009C2687"/>
    <w:rsid w:val="009E1D52"/>
    <w:rsid w:val="00A34F55"/>
    <w:rsid w:val="00A44177"/>
    <w:rsid w:val="00A54726"/>
    <w:rsid w:val="00A63904"/>
    <w:rsid w:val="00AB5873"/>
    <w:rsid w:val="00B163EE"/>
    <w:rsid w:val="00B32316"/>
    <w:rsid w:val="00B47272"/>
    <w:rsid w:val="00B67566"/>
    <w:rsid w:val="00BB2018"/>
    <w:rsid w:val="00BE1B9D"/>
    <w:rsid w:val="00BE2A37"/>
    <w:rsid w:val="00C06F30"/>
    <w:rsid w:val="00C466D0"/>
    <w:rsid w:val="00C55F66"/>
    <w:rsid w:val="00CD58D6"/>
    <w:rsid w:val="00D121A2"/>
    <w:rsid w:val="00D34567"/>
    <w:rsid w:val="00D57C39"/>
    <w:rsid w:val="00DA2D76"/>
    <w:rsid w:val="00DF6270"/>
    <w:rsid w:val="00E819C5"/>
    <w:rsid w:val="00E8349C"/>
    <w:rsid w:val="00E94C59"/>
    <w:rsid w:val="00EE4E45"/>
    <w:rsid w:val="00F147EE"/>
    <w:rsid w:val="00F21BC5"/>
    <w:rsid w:val="00F66F4F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6CB35"/>
  <w15:chartTrackingRefBased/>
  <w15:docId w15:val="{5F65E807-5F72-40CA-9B51-24094A3E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34F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34F55"/>
  </w:style>
  <w:style w:type="paragraph" w:styleId="Sidefod">
    <w:name w:val="footer"/>
    <w:basedOn w:val="Normal"/>
    <w:link w:val="SidefodTegn"/>
    <w:uiPriority w:val="99"/>
    <w:unhideWhenUsed/>
    <w:rsid w:val="00A34F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34F55"/>
  </w:style>
  <w:style w:type="table" w:styleId="Tabel-Gitter">
    <w:name w:val="Table Grid"/>
    <w:basedOn w:val="Tabel-Normal"/>
    <w:uiPriority w:val="39"/>
    <w:rsid w:val="0044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712E0E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3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33D0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9B31C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31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648373-5A4C-4B6E-87CF-1BD7695CA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3AFD90-4B7A-4571-8223-2ED06A2A46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A51777-B270-4210-808B-D0361884E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Høgh Rasmussen  / Region Nordjylland</dc:creator>
  <cp:keywords/>
  <dc:description/>
  <cp:lastModifiedBy>Mette Lund Poulsen</cp:lastModifiedBy>
  <cp:revision>2</cp:revision>
  <cp:lastPrinted>2020-02-05T13:16:00Z</cp:lastPrinted>
  <dcterms:created xsi:type="dcterms:W3CDTF">2024-04-09T12:49:00Z</dcterms:created>
  <dcterms:modified xsi:type="dcterms:W3CDTF">2024-04-09T12:49:00Z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