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1887"/>
        <w:gridCol w:w="4214"/>
        <w:gridCol w:w="2174"/>
      </w:tblGrid>
      <w:tr w:rsidR="00862644" w:rsidRPr="00862644" w14:paraId="58A5472B" w14:textId="77777777" w:rsidTr="004F072F">
        <w:trPr>
          <w:jc w:val="center"/>
        </w:trPr>
        <w:tc>
          <w:tcPr>
            <w:tcW w:w="1887" w:type="dxa"/>
            <w:gridSpan w:val="2"/>
            <w:tcBorders>
              <w:top w:val="nil"/>
              <w:left w:val="nil"/>
              <w:bottom w:val="single" w:sz="6" w:space="0" w:color="000000"/>
              <w:right w:val="nil"/>
            </w:tcBorders>
          </w:tcPr>
          <w:p w14:paraId="08147E4F" w14:textId="77777777" w:rsidR="00862644" w:rsidRPr="00862644" w:rsidRDefault="00862644" w:rsidP="004F072F">
            <w:pPr>
              <w:spacing w:line="120" w:lineRule="exact"/>
              <w:rPr>
                <w:rFonts w:ascii="Arial" w:hAnsi="Arial" w:cs="Arial"/>
                <w:sz w:val="20"/>
                <w:szCs w:val="20"/>
              </w:rPr>
            </w:pPr>
            <w:bookmarkStart w:id="0" w:name="_Toc447198750"/>
          </w:p>
          <w:p w14:paraId="153E62E9" w14:textId="02796493" w:rsidR="00862644" w:rsidRPr="00862644" w:rsidRDefault="004A15FD" w:rsidP="004F072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15653FB1" w14:textId="77777777" w:rsidR="00862644" w:rsidRPr="00862644" w:rsidRDefault="00862644" w:rsidP="004F072F">
            <w:pPr>
              <w:spacing w:line="120" w:lineRule="exact"/>
              <w:rPr>
                <w:rFonts w:ascii="Arial" w:hAnsi="Arial" w:cs="Arial"/>
                <w:sz w:val="20"/>
                <w:szCs w:val="20"/>
              </w:rPr>
            </w:pPr>
          </w:p>
          <w:p w14:paraId="684921DF" w14:textId="77777777" w:rsidR="00862644" w:rsidRPr="00862644" w:rsidRDefault="00862644" w:rsidP="004F072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p>
        </w:tc>
      </w:tr>
      <w:tr w:rsidR="00862644" w:rsidRPr="00862644" w14:paraId="2A7AE194" w14:textId="77777777" w:rsidTr="004F072F">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57A830AF" w14:textId="77777777" w:rsidR="00862644" w:rsidRPr="00862644" w:rsidRDefault="00862644" w:rsidP="00862644">
            <w:pPr>
              <w:spacing w:line="120" w:lineRule="exact"/>
              <w:ind w:left="164"/>
              <w:rPr>
                <w:rFonts w:ascii="Arial" w:hAnsi="Arial" w:cs="Arial"/>
                <w:sz w:val="20"/>
                <w:szCs w:val="20"/>
              </w:rPr>
            </w:pPr>
          </w:p>
          <w:p w14:paraId="6A609146" w14:textId="77777777" w:rsidR="00862644" w:rsidRDefault="00862644" w:rsidP="00862644">
            <w:pPr>
              <w:tabs>
                <w:tab w:val="left" w:pos="-850"/>
                <w:tab w:val="left" w:pos="0"/>
                <w:tab w:val="left" w:pos="164"/>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r>
              <w:rPr>
                <w:rFonts w:ascii="Arial" w:hAnsi="Arial" w:cs="Arial"/>
                <w:sz w:val="20"/>
                <w:szCs w:val="20"/>
              </w:rPr>
              <w:t xml:space="preserve">Emne: Afsnit 3.1 fra Udbudsbetingelser ”Rådgiverydelser ved afgravning af overfladeforurening, </w:t>
            </w:r>
            <w:r w:rsidR="00D3580B">
              <w:rPr>
                <w:rFonts w:ascii="Arial" w:hAnsi="Arial" w:cs="Arial"/>
                <w:sz w:val="20"/>
                <w:szCs w:val="20"/>
              </w:rPr>
              <w:t>2020</w:t>
            </w:r>
            <w:r>
              <w:rPr>
                <w:rFonts w:ascii="Arial" w:hAnsi="Arial" w:cs="Arial"/>
                <w:sz w:val="20"/>
                <w:szCs w:val="20"/>
              </w:rPr>
              <w:t>”</w:t>
            </w:r>
          </w:p>
          <w:p w14:paraId="15B21342" w14:textId="77777777" w:rsidR="00862644" w:rsidRPr="00862644" w:rsidRDefault="00862644" w:rsidP="00862644">
            <w:pPr>
              <w:tabs>
                <w:tab w:val="left" w:pos="-850"/>
                <w:tab w:val="left" w:pos="0"/>
                <w:tab w:val="left" w:pos="164"/>
                <w:tab w:val="left" w:pos="1700"/>
                <w:tab w:val="left" w:pos="2550"/>
                <w:tab w:val="left" w:pos="3400"/>
                <w:tab w:val="left" w:pos="4250"/>
                <w:tab w:val="left" w:pos="5100"/>
                <w:tab w:val="left" w:pos="5950"/>
                <w:tab w:val="left" w:pos="6800"/>
                <w:tab w:val="left" w:pos="7650"/>
              </w:tabs>
              <w:spacing w:after="58"/>
              <w:ind w:left="589" w:hanging="851"/>
              <w:rPr>
                <w:rFonts w:ascii="Arial" w:hAnsi="Arial" w:cs="Arial"/>
                <w:sz w:val="20"/>
                <w:szCs w:val="20"/>
              </w:rPr>
            </w:pPr>
          </w:p>
        </w:tc>
        <w:tc>
          <w:tcPr>
            <w:tcW w:w="2174" w:type="dxa"/>
            <w:tcBorders>
              <w:top w:val="single" w:sz="6" w:space="0" w:color="000000"/>
              <w:left w:val="single" w:sz="6" w:space="0" w:color="000000"/>
              <w:bottom w:val="single" w:sz="6" w:space="0" w:color="000000"/>
              <w:right w:val="single" w:sz="6" w:space="0" w:color="000000"/>
            </w:tcBorders>
          </w:tcPr>
          <w:p w14:paraId="6B9982DF" w14:textId="77777777" w:rsidR="00862644" w:rsidRPr="00862644" w:rsidRDefault="00862644" w:rsidP="004F072F">
            <w:pPr>
              <w:spacing w:line="120" w:lineRule="exact"/>
              <w:rPr>
                <w:rFonts w:ascii="Arial" w:hAnsi="Arial" w:cs="Arial"/>
                <w:sz w:val="20"/>
                <w:szCs w:val="20"/>
              </w:rPr>
            </w:pPr>
          </w:p>
          <w:p w14:paraId="7B3E922E" w14:textId="77777777" w:rsidR="00862644" w:rsidRPr="00862644" w:rsidRDefault="00862644" w:rsidP="004F072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20"/>
              </w:rPr>
            </w:pPr>
            <w:r w:rsidRPr="00862644">
              <w:rPr>
                <w:rFonts w:ascii="Arial" w:hAnsi="Arial" w:cs="Arial"/>
                <w:sz w:val="20"/>
                <w:szCs w:val="20"/>
              </w:rPr>
              <w:t xml:space="preserve">Nr.: </w:t>
            </w:r>
            <w:r>
              <w:rPr>
                <w:rFonts w:ascii="Arial" w:hAnsi="Arial" w:cs="Arial"/>
                <w:b/>
                <w:sz w:val="20"/>
                <w:szCs w:val="20"/>
              </w:rPr>
              <w:t>04-55-32</w:t>
            </w:r>
            <w:r w:rsidRPr="00862644">
              <w:rPr>
                <w:rFonts w:ascii="Arial" w:hAnsi="Arial" w:cs="Arial"/>
                <w:sz w:val="20"/>
                <w:szCs w:val="20"/>
              </w:rPr>
              <w:tab/>
              <w:t xml:space="preserve"> </w:t>
            </w:r>
          </w:p>
        </w:tc>
      </w:tr>
      <w:tr w:rsidR="00862644" w:rsidRPr="00862644" w14:paraId="6E881242" w14:textId="77777777" w:rsidTr="004F072F">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tcPr>
          <w:p w14:paraId="472CAFC6" w14:textId="77777777" w:rsidR="00862644" w:rsidRPr="00862644" w:rsidRDefault="00862644" w:rsidP="004F072F">
            <w:pPr>
              <w:rPr>
                <w:rFonts w:ascii="Arial" w:hAnsi="Arial" w:cs="Arial"/>
                <w:sz w:val="20"/>
                <w:szCs w:val="20"/>
              </w:rPr>
            </w:pPr>
          </w:p>
        </w:tc>
        <w:tc>
          <w:tcPr>
            <w:tcW w:w="2174" w:type="dxa"/>
            <w:tcBorders>
              <w:top w:val="single" w:sz="6" w:space="0" w:color="000000"/>
              <w:left w:val="single" w:sz="6" w:space="0" w:color="000000"/>
              <w:bottom w:val="single" w:sz="6" w:space="0" w:color="000000"/>
              <w:right w:val="single" w:sz="6" w:space="0" w:color="000000"/>
            </w:tcBorders>
          </w:tcPr>
          <w:p w14:paraId="186023F0" w14:textId="77777777" w:rsidR="00862644" w:rsidRPr="00862644" w:rsidRDefault="00862644" w:rsidP="004F072F">
            <w:pPr>
              <w:spacing w:line="120" w:lineRule="exact"/>
              <w:rPr>
                <w:rFonts w:ascii="Arial" w:hAnsi="Arial" w:cs="Arial"/>
                <w:sz w:val="20"/>
                <w:szCs w:val="20"/>
              </w:rPr>
            </w:pPr>
          </w:p>
          <w:p w14:paraId="3B4F5BF8" w14:textId="77777777" w:rsidR="00862644" w:rsidRPr="00862644" w:rsidRDefault="00862644" w:rsidP="004F072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20"/>
              </w:rPr>
            </w:pPr>
            <w:r w:rsidRPr="00862644">
              <w:rPr>
                <w:rFonts w:ascii="Arial" w:hAnsi="Arial" w:cs="Arial"/>
                <w:sz w:val="20"/>
                <w:szCs w:val="20"/>
              </w:rPr>
              <w:t xml:space="preserve">Revision: </w:t>
            </w:r>
            <w:r>
              <w:rPr>
                <w:rFonts w:ascii="Arial" w:hAnsi="Arial" w:cs="Arial"/>
                <w:b/>
                <w:sz w:val="20"/>
                <w:szCs w:val="20"/>
              </w:rPr>
              <w:t>0</w:t>
            </w:r>
            <w:r w:rsidRPr="00862644">
              <w:rPr>
                <w:rFonts w:ascii="Arial" w:hAnsi="Arial" w:cs="Arial"/>
                <w:sz w:val="20"/>
                <w:szCs w:val="20"/>
              </w:rPr>
              <w:tab/>
            </w:r>
            <w:r w:rsidRPr="00862644">
              <w:rPr>
                <w:rFonts w:ascii="Arial" w:hAnsi="Arial" w:cs="Arial"/>
                <w:b/>
                <w:sz w:val="20"/>
                <w:szCs w:val="20"/>
              </w:rPr>
              <w:t xml:space="preserve"> </w:t>
            </w:r>
          </w:p>
        </w:tc>
      </w:tr>
      <w:tr w:rsidR="00862644" w:rsidRPr="00862644" w14:paraId="447E3C13" w14:textId="77777777" w:rsidTr="004F072F">
        <w:trPr>
          <w:jc w:val="center"/>
        </w:trPr>
        <w:tc>
          <w:tcPr>
            <w:tcW w:w="1887" w:type="dxa"/>
            <w:tcBorders>
              <w:top w:val="single" w:sz="6" w:space="0" w:color="000000"/>
              <w:left w:val="single" w:sz="6" w:space="0" w:color="000000"/>
              <w:bottom w:val="single" w:sz="6" w:space="0" w:color="000000"/>
              <w:right w:val="single" w:sz="6" w:space="0" w:color="000000"/>
            </w:tcBorders>
          </w:tcPr>
          <w:p w14:paraId="75314DA8" w14:textId="77777777" w:rsidR="00862644" w:rsidRPr="00862644" w:rsidRDefault="00862644" w:rsidP="004F072F">
            <w:pPr>
              <w:spacing w:line="120" w:lineRule="exact"/>
              <w:rPr>
                <w:rFonts w:ascii="Arial" w:hAnsi="Arial" w:cs="Arial"/>
                <w:sz w:val="20"/>
                <w:szCs w:val="20"/>
              </w:rPr>
            </w:pPr>
          </w:p>
          <w:p w14:paraId="7F7D2495" w14:textId="6756FBAB" w:rsidR="00862644" w:rsidRPr="00862644" w:rsidRDefault="00862644" w:rsidP="004F072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proofErr w:type="spellStart"/>
            <w:r w:rsidRPr="00862644">
              <w:rPr>
                <w:rFonts w:ascii="Arial" w:hAnsi="Arial" w:cs="Arial"/>
                <w:sz w:val="20"/>
                <w:szCs w:val="20"/>
              </w:rPr>
              <w:t>Udarb</w:t>
            </w:r>
            <w:proofErr w:type="spellEnd"/>
            <w:r w:rsidRPr="00862644">
              <w:rPr>
                <w:rFonts w:ascii="Arial" w:hAnsi="Arial" w:cs="Arial"/>
                <w:sz w:val="20"/>
                <w:szCs w:val="20"/>
              </w:rPr>
              <w:t xml:space="preserve">. af: </w:t>
            </w:r>
            <w:r w:rsidR="001F3A4E">
              <w:rPr>
                <w:rFonts w:ascii="Arial" w:hAnsi="Arial" w:cs="Arial"/>
                <w:b/>
                <w:sz w:val="20"/>
                <w:szCs w:val="20"/>
              </w:rPr>
              <w:t>ASJ</w:t>
            </w:r>
          </w:p>
        </w:tc>
        <w:tc>
          <w:tcPr>
            <w:tcW w:w="4214" w:type="dxa"/>
            <w:tcBorders>
              <w:top w:val="single" w:sz="6" w:space="0" w:color="000000"/>
              <w:left w:val="single" w:sz="6" w:space="0" w:color="000000"/>
              <w:bottom w:val="single" w:sz="6" w:space="0" w:color="000000"/>
              <w:right w:val="single" w:sz="6" w:space="0" w:color="000000"/>
            </w:tcBorders>
          </w:tcPr>
          <w:p w14:paraId="7EF16063" w14:textId="77777777" w:rsidR="00862644" w:rsidRPr="00862644" w:rsidRDefault="00862644" w:rsidP="004F072F">
            <w:pPr>
              <w:spacing w:line="120" w:lineRule="exact"/>
              <w:rPr>
                <w:rFonts w:ascii="Arial" w:hAnsi="Arial" w:cs="Arial"/>
                <w:sz w:val="20"/>
                <w:szCs w:val="20"/>
              </w:rPr>
            </w:pPr>
          </w:p>
          <w:p w14:paraId="0D0BA456" w14:textId="24D4E472" w:rsidR="00862644" w:rsidRPr="00862644" w:rsidRDefault="00862644" w:rsidP="004F072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proofErr w:type="spellStart"/>
            <w:r w:rsidRPr="00862644">
              <w:rPr>
                <w:rFonts w:ascii="Arial" w:hAnsi="Arial" w:cs="Arial"/>
                <w:sz w:val="20"/>
                <w:szCs w:val="20"/>
              </w:rPr>
              <w:t>Godk</w:t>
            </w:r>
            <w:proofErr w:type="spellEnd"/>
            <w:r w:rsidRPr="00862644">
              <w:rPr>
                <w:rFonts w:ascii="Arial" w:hAnsi="Arial" w:cs="Arial"/>
                <w:sz w:val="20"/>
                <w:szCs w:val="20"/>
              </w:rPr>
              <w:t xml:space="preserve">. af: </w:t>
            </w:r>
            <w:r w:rsidR="004A15FD">
              <w:rPr>
                <w:rFonts w:ascii="Arial" w:hAnsi="Arial" w:cs="Arial"/>
                <w:b/>
                <w:sz w:val="20"/>
                <w:szCs w:val="20"/>
              </w:rPr>
              <w:t>AMH</w:t>
            </w:r>
          </w:p>
        </w:tc>
        <w:tc>
          <w:tcPr>
            <w:tcW w:w="2174" w:type="dxa"/>
            <w:tcBorders>
              <w:top w:val="single" w:sz="6" w:space="0" w:color="000000"/>
              <w:left w:val="single" w:sz="6" w:space="0" w:color="000000"/>
              <w:bottom w:val="single" w:sz="6" w:space="0" w:color="000000"/>
              <w:right w:val="single" w:sz="6" w:space="0" w:color="000000"/>
            </w:tcBorders>
          </w:tcPr>
          <w:p w14:paraId="12AC4027" w14:textId="77777777" w:rsidR="00862644" w:rsidRPr="00862644" w:rsidRDefault="00862644" w:rsidP="004F072F">
            <w:pPr>
              <w:spacing w:line="120" w:lineRule="exact"/>
              <w:rPr>
                <w:rFonts w:ascii="Arial" w:hAnsi="Arial" w:cs="Arial"/>
                <w:sz w:val="20"/>
                <w:szCs w:val="20"/>
              </w:rPr>
            </w:pPr>
          </w:p>
          <w:p w14:paraId="7525C187" w14:textId="77777777" w:rsidR="00862644" w:rsidRPr="00862644" w:rsidRDefault="00862644" w:rsidP="004F072F">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20"/>
              </w:rPr>
            </w:pPr>
            <w:r w:rsidRPr="00862644">
              <w:rPr>
                <w:rFonts w:ascii="Arial" w:hAnsi="Arial" w:cs="Arial"/>
                <w:sz w:val="20"/>
                <w:szCs w:val="20"/>
              </w:rPr>
              <w:t xml:space="preserve">Dato: </w:t>
            </w:r>
            <w:r w:rsidR="00B976BC">
              <w:rPr>
                <w:rFonts w:ascii="Arial" w:hAnsi="Arial" w:cs="Arial"/>
                <w:b/>
                <w:sz w:val="20"/>
                <w:szCs w:val="20"/>
              </w:rPr>
              <w:t>24</w:t>
            </w:r>
            <w:r w:rsidRPr="00862644">
              <w:rPr>
                <w:rFonts w:ascii="Arial" w:hAnsi="Arial" w:cs="Arial"/>
                <w:b/>
                <w:sz w:val="20"/>
                <w:szCs w:val="20"/>
              </w:rPr>
              <w:t>.</w:t>
            </w:r>
            <w:r>
              <w:rPr>
                <w:rFonts w:ascii="Arial" w:hAnsi="Arial" w:cs="Arial"/>
                <w:b/>
                <w:sz w:val="20"/>
                <w:szCs w:val="20"/>
              </w:rPr>
              <w:t>11.</w:t>
            </w:r>
            <w:r w:rsidRPr="00862644">
              <w:rPr>
                <w:rFonts w:ascii="Arial" w:hAnsi="Arial" w:cs="Arial"/>
                <w:b/>
                <w:sz w:val="20"/>
                <w:szCs w:val="20"/>
              </w:rPr>
              <w:t>20</w:t>
            </w:r>
            <w:r w:rsidR="00B976BC">
              <w:rPr>
                <w:rFonts w:ascii="Arial" w:hAnsi="Arial" w:cs="Arial"/>
                <w:b/>
                <w:sz w:val="20"/>
                <w:szCs w:val="20"/>
              </w:rPr>
              <w:t>20</w:t>
            </w:r>
            <w:r w:rsidRPr="00862644">
              <w:rPr>
                <w:rFonts w:ascii="Arial" w:hAnsi="Arial" w:cs="Arial"/>
                <w:sz w:val="20"/>
                <w:szCs w:val="20"/>
              </w:rPr>
              <w:tab/>
            </w:r>
          </w:p>
        </w:tc>
      </w:tr>
    </w:tbl>
    <w:p w14:paraId="39D36B43" w14:textId="77777777" w:rsidR="00862644" w:rsidRDefault="00862644" w:rsidP="00CF2D99">
      <w:pPr>
        <w:rPr>
          <w:rFonts w:ascii="Arial" w:hAnsi="Arial" w:cs="Arial"/>
          <w:b/>
          <w:sz w:val="44"/>
          <w:szCs w:val="44"/>
        </w:rPr>
      </w:pPr>
    </w:p>
    <w:p w14:paraId="7EC6B251" w14:textId="77777777" w:rsidR="00862644" w:rsidRDefault="00862644" w:rsidP="00CF2D99">
      <w:pPr>
        <w:rPr>
          <w:rFonts w:ascii="Arial" w:hAnsi="Arial" w:cs="Arial"/>
          <w:b/>
          <w:sz w:val="44"/>
          <w:szCs w:val="44"/>
        </w:rPr>
      </w:pPr>
    </w:p>
    <w:p w14:paraId="27B3CA7C" w14:textId="77777777" w:rsidR="00CF2D99" w:rsidRPr="00CF2D99" w:rsidRDefault="00CF2D99" w:rsidP="00CF2D99">
      <w:pPr>
        <w:rPr>
          <w:rFonts w:ascii="Arial" w:hAnsi="Arial" w:cs="Arial"/>
          <w:b/>
          <w:sz w:val="44"/>
          <w:szCs w:val="44"/>
        </w:rPr>
      </w:pPr>
      <w:r w:rsidRPr="00CF2D99">
        <w:rPr>
          <w:rFonts w:ascii="Arial" w:hAnsi="Arial" w:cs="Arial"/>
          <w:b/>
          <w:sz w:val="44"/>
          <w:szCs w:val="44"/>
        </w:rPr>
        <w:t>Udbudsbetingelser</w:t>
      </w:r>
    </w:p>
    <w:p w14:paraId="376BB0AB" w14:textId="77777777" w:rsidR="00CF2D99" w:rsidRPr="00CF2D99" w:rsidRDefault="00CF2D99" w:rsidP="00CF2D99">
      <w:pPr>
        <w:rPr>
          <w:rFonts w:ascii="Arial" w:hAnsi="Arial" w:cs="Arial"/>
          <w:b/>
          <w:sz w:val="32"/>
          <w:szCs w:val="32"/>
        </w:rPr>
      </w:pPr>
      <w:r w:rsidRPr="00CF2D99">
        <w:rPr>
          <w:rFonts w:ascii="Arial" w:hAnsi="Arial" w:cs="Arial"/>
          <w:b/>
          <w:sz w:val="32"/>
          <w:szCs w:val="32"/>
        </w:rPr>
        <w:t>Udbud af rådgiverydelser ved afgravning af overfladeforurening</w:t>
      </w:r>
    </w:p>
    <w:p w14:paraId="39655DBF" w14:textId="77777777" w:rsidR="00CF2D99" w:rsidRPr="00CF2D99" w:rsidRDefault="00750703" w:rsidP="00CF2D99">
      <w:pPr>
        <w:rPr>
          <w:rFonts w:ascii="Arial" w:hAnsi="Arial" w:cs="Arial"/>
          <w:b/>
          <w:sz w:val="32"/>
          <w:szCs w:val="32"/>
        </w:rPr>
      </w:pPr>
      <w:r>
        <w:rPr>
          <w:rFonts w:ascii="Arial" w:hAnsi="Arial" w:cs="Arial"/>
          <w:b/>
          <w:sz w:val="32"/>
          <w:szCs w:val="32"/>
        </w:rPr>
        <w:t>2020</w:t>
      </w:r>
    </w:p>
    <w:p w14:paraId="00CA4920" w14:textId="77777777" w:rsidR="00CF2D99" w:rsidRPr="00CF2D99" w:rsidRDefault="00CF2D99" w:rsidP="00CF2D99">
      <w:pPr>
        <w:pStyle w:val="Typografi2"/>
        <w:numPr>
          <w:ilvl w:val="0"/>
          <w:numId w:val="0"/>
        </w:numPr>
        <w:spacing w:line="276" w:lineRule="auto"/>
      </w:pPr>
    </w:p>
    <w:p w14:paraId="6B63F0D8" w14:textId="77777777" w:rsidR="00CF2D99" w:rsidRPr="00CF2D99" w:rsidRDefault="00CF2D99" w:rsidP="00CF2D99">
      <w:pPr>
        <w:pStyle w:val="Typografi2"/>
        <w:numPr>
          <w:ilvl w:val="0"/>
          <w:numId w:val="0"/>
        </w:numPr>
        <w:spacing w:line="276" w:lineRule="auto"/>
      </w:pPr>
    </w:p>
    <w:p w14:paraId="741B6C5A" w14:textId="77777777" w:rsidR="00CF2D99" w:rsidRPr="000A3567" w:rsidRDefault="00CF2D99" w:rsidP="00CF2D99">
      <w:pPr>
        <w:pStyle w:val="Typografi2"/>
        <w:numPr>
          <w:ilvl w:val="0"/>
          <w:numId w:val="0"/>
        </w:numPr>
        <w:spacing w:line="276" w:lineRule="auto"/>
      </w:pPr>
      <w:r>
        <w:t xml:space="preserve">3.1    </w:t>
      </w:r>
      <w:r w:rsidRPr="000A3567">
        <w:t>Nærmere beskrivelse af opgavernes indhold, omfang og kvalitet</w:t>
      </w:r>
      <w:bookmarkEnd w:id="0"/>
    </w:p>
    <w:p w14:paraId="5B18B500" w14:textId="77777777" w:rsidR="00B11AF9" w:rsidRPr="00131686" w:rsidRDefault="00B11AF9" w:rsidP="00B11AF9">
      <w:pPr>
        <w:spacing w:line="276" w:lineRule="auto"/>
        <w:rPr>
          <w:rFonts w:ascii="Arial" w:hAnsi="Arial" w:cs="Arial"/>
          <w:sz w:val="20"/>
          <w:szCs w:val="20"/>
        </w:rPr>
      </w:pPr>
      <w:r w:rsidRPr="00131686">
        <w:rPr>
          <w:rFonts w:ascii="Arial" w:hAnsi="Arial" w:cs="Arial"/>
          <w:sz w:val="20"/>
          <w:szCs w:val="20"/>
        </w:rPr>
        <w:t xml:space="preserve">Afværgeprojekterne indledes oftest med en mindre supplerende forureningsundersøgelse. En supplerende undersøgelse udføres for at udarbejde en optimal graveplan, samt tillige hvis forureningen ikke er afgrænset. Den efterfølgende afgravning af overfladeforurening sker som oftest alene af hensyn til boliganvendelsen på grunden. Typisk vil der blive afgravet forurenet jord inden for den øverste ½ meter på ubefæstede arealer. </w:t>
      </w:r>
    </w:p>
    <w:p w14:paraId="5DE4A806" w14:textId="77777777" w:rsidR="00B11AF9" w:rsidRPr="00131686" w:rsidRDefault="00B11AF9" w:rsidP="00B11AF9">
      <w:pPr>
        <w:spacing w:line="276" w:lineRule="auto"/>
        <w:rPr>
          <w:rFonts w:ascii="Arial" w:hAnsi="Arial" w:cs="Arial"/>
          <w:sz w:val="20"/>
          <w:szCs w:val="20"/>
        </w:rPr>
      </w:pPr>
    </w:p>
    <w:p w14:paraId="280EE505" w14:textId="77777777" w:rsidR="00B11AF9" w:rsidRPr="00131686" w:rsidRDefault="00B11AF9" w:rsidP="00B11AF9">
      <w:pPr>
        <w:spacing w:line="276" w:lineRule="auto"/>
        <w:rPr>
          <w:rFonts w:ascii="Arial" w:hAnsi="Arial" w:cs="Arial"/>
          <w:sz w:val="20"/>
          <w:szCs w:val="20"/>
        </w:rPr>
      </w:pPr>
      <w:r w:rsidRPr="00131686">
        <w:rPr>
          <w:rFonts w:ascii="Arial" w:hAnsi="Arial" w:cs="Arial"/>
          <w:sz w:val="20"/>
          <w:szCs w:val="20"/>
        </w:rPr>
        <w:t xml:space="preserve">Den udbudte rådgiverydelse omfatter som udgangspunkt følgende: </w:t>
      </w:r>
    </w:p>
    <w:p w14:paraId="5E74A770" w14:textId="77777777" w:rsidR="00B11AF9" w:rsidRPr="00B11025"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 xml:space="preserve">Besigtigelse af ejendommen. </w:t>
      </w:r>
    </w:p>
    <w:p w14:paraId="3C485D7D"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Udførelse af eventuel supplerende undersøgelse forud for fastlæggelse af graveplan, typisk et antal håndboringer til 1 m u.t. Afrapporteringen af undersøgelsen sker i den afsluttende dokumentationsrapport.</w:t>
      </w:r>
    </w:p>
    <w:p w14:paraId="3F374A2B"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 xml:space="preserve">Udarbejdelse af graveplan. </w:t>
      </w:r>
    </w:p>
    <w:p w14:paraId="47253195"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Bestilling af haveregistrering ved anlægsgartner samt kvalitetssikring af denne.</w:t>
      </w:r>
    </w:p>
    <w:p w14:paraId="78EBF26C"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Udarbejdelse af retableringsaftale mellem grundejer og Region Nordjylland.</w:t>
      </w:r>
    </w:p>
    <w:p w14:paraId="0EC01C83"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 xml:space="preserve">Udarbejdelse af udbudsmateriale og afholdelse af licitation efter Tilbudsloven, typisk ved underhåndsudbud med 3-4 indbudte entreprenører. </w:t>
      </w:r>
    </w:p>
    <w:p w14:paraId="7B128A0E" w14:textId="77777777" w:rsidR="00B11AF9" w:rsidRDefault="00B11AF9" w:rsidP="00B11AF9">
      <w:pPr>
        <w:pStyle w:val="Opstilling-punkttegn"/>
        <w:spacing w:line="276" w:lineRule="auto"/>
        <w:rPr>
          <w:rFonts w:ascii="Arial" w:hAnsi="Arial" w:cs="Arial"/>
          <w:sz w:val="20"/>
          <w:szCs w:val="20"/>
        </w:rPr>
      </w:pPr>
      <w:r w:rsidRPr="00B11025">
        <w:rPr>
          <w:rFonts w:ascii="Arial" w:hAnsi="Arial" w:cs="Arial"/>
          <w:sz w:val="20"/>
          <w:szCs w:val="20"/>
        </w:rPr>
        <w:t xml:space="preserve">Diverse indledende arbejde, herunder: Anmeldelse af jord jævnfør entreprenørens valg af jordmodtager. En udendørs og evt. indendørs revneregistrering af bygninger på ejendommen. </w:t>
      </w:r>
    </w:p>
    <w:p w14:paraId="11472B55" w14:textId="77777777" w:rsidR="00B11AF9" w:rsidRDefault="00B11AF9" w:rsidP="00B11AF9">
      <w:pPr>
        <w:pStyle w:val="Opstilling-punkttegn"/>
        <w:spacing w:line="276" w:lineRule="auto"/>
        <w:rPr>
          <w:rFonts w:ascii="Arial" w:hAnsi="Arial" w:cs="Arial"/>
          <w:sz w:val="20"/>
          <w:szCs w:val="20"/>
        </w:rPr>
      </w:pPr>
      <w:bookmarkStart w:id="1" w:name="_Hlk57116157"/>
      <w:r w:rsidRPr="00B11025">
        <w:rPr>
          <w:rFonts w:ascii="Arial" w:hAnsi="Arial" w:cs="Arial"/>
          <w:sz w:val="20"/>
          <w:szCs w:val="20"/>
        </w:rPr>
        <w:t>Planlægning af, indkaldelse til og deltagelse i diverse møder inkl. udarbejdelse af dagsorden og referat:</w:t>
      </w:r>
    </w:p>
    <w:p w14:paraId="72561340" w14:textId="77777777" w:rsidR="00B11AF9" w:rsidRPr="00B11AF9"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Orienteringsmøde med grundejer og Region Nordjylland. Rådgiver skal inden mødet, efter aftale med Region</w:t>
      </w:r>
      <w:r>
        <w:rPr>
          <w:rFonts w:ascii="Arial" w:hAnsi="Arial" w:cs="Arial"/>
          <w:sz w:val="20"/>
          <w:szCs w:val="20"/>
        </w:rPr>
        <w:t xml:space="preserve"> </w:t>
      </w:r>
      <w:r w:rsidRPr="00B11AF9">
        <w:rPr>
          <w:rFonts w:ascii="Arial" w:hAnsi="Arial" w:cs="Arial"/>
          <w:sz w:val="20"/>
          <w:szCs w:val="20"/>
        </w:rPr>
        <w:t>Nordjylland, fremsende godkendte dokumenter til grundejer og medbringe en kopi af dette og samtlige analyseresultater til mødet.</w:t>
      </w:r>
    </w:p>
    <w:bookmarkEnd w:id="1"/>
    <w:p w14:paraId="6B2D6101" w14:textId="77777777" w:rsidR="00B11AF9" w:rsidRPr="00B11025"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Der indkaldes til mødet hos grundejer når haveregistrering, retableringsaftale og graveplan er på plads.</w:t>
      </w:r>
    </w:p>
    <w:p w14:paraId="46EF4CCA" w14:textId="77777777" w:rsidR="00B11AF9" w:rsidRPr="00B11025"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Opstartsmøde med grundejer, entreprenør og Region Nordjylland. Afholdes hos grundejer efter afsluttet licitation og umiddelbart inden opstart af gravearbejdet. Inden opstartsmødet skal kontrakten med entreprenøren være underskrevet, og rådgiver skal i den forbindelse sikre at entreprenøren opfylder de i udbuddet stillede krav. Til opstartsmødet skal rådgiver medbringe en kopi af det samlede udbudsmateriale.</w:t>
      </w:r>
    </w:p>
    <w:p w14:paraId="6561AABC" w14:textId="77777777" w:rsidR="00B11AF9" w:rsidRPr="00B11025"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Byggemøder efter behov med entreprenør og evt. Region Nordjylland.</w:t>
      </w:r>
    </w:p>
    <w:p w14:paraId="6EDFE7D4" w14:textId="77777777" w:rsidR="00B11AF9" w:rsidRPr="00B11025"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 xml:space="preserve">Afleveringsforretning med grundejer, entreprenør og Region Nordjylland. </w:t>
      </w:r>
      <w:r w:rsidR="00B82252">
        <w:rPr>
          <w:rFonts w:ascii="Arial" w:hAnsi="Arial" w:cs="Arial"/>
          <w:sz w:val="20"/>
          <w:szCs w:val="20"/>
        </w:rPr>
        <w:t>Rådgiver medtager afleveringsprotokol.</w:t>
      </w:r>
    </w:p>
    <w:p w14:paraId="1ECDA1AF" w14:textId="77777777" w:rsidR="00B11AF9" w:rsidRPr="00B11025" w:rsidRDefault="00B11AF9" w:rsidP="00B11AF9">
      <w:pPr>
        <w:pStyle w:val="Opstilling-punkttegn"/>
        <w:tabs>
          <w:tab w:val="clear" w:pos="360"/>
          <w:tab w:val="num" w:pos="720"/>
        </w:tabs>
        <w:ind w:left="720"/>
        <w:rPr>
          <w:rFonts w:ascii="Arial" w:hAnsi="Arial" w:cs="Arial"/>
          <w:color w:val="FF0000"/>
          <w:sz w:val="20"/>
          <w:szCs w:val="20"/>
        </w:rPr>
      </w:pPr>
      <w:r w:rsidRPr="00B11AF9">
        <w:rPr>
          <w:rFonts w:ascii="Arial" w:hAnsi="Arial" w:cs="Arial"/>
          <w:sz w:val="20"/>
          <w:szCs w:val="20"/>
        </w:rPr>
        <w:lastRenderedPageBreak/>
        <w:t xml:space="preserve">1-års gennemgang med grundejer, entreprenør og evt. Region Nordjylland, herunder koordineringen </w:t>
      </w:r>
      <w:r w:rsidRPr="00B11025">
        <w:rPr>
          <w:rFonts w:ascii="Arial" w:hAnsi="Arial" w:cs="Arial"/>
          <w:sz w:val="20"/>
          <w:szCs w:val="20"/>
        </w:rPr>
        <w:t>i forbindelse med udbedringen af eventuelle fejl og mangler</w:t>
      </w:r>
      <w:r w:rsidR="001A45F1">
        <w:rPr>
          <w:rFonts w:ascii="Arial" w:hAnsi="Arial" w:cs="Arial"/>
          <w:sz w:val="20"/>
          <w:szCs w:val="20"/>
        </w:rPr>
        <w:t>.</w:t>
      </w:r>
    </w:p>
    <w:p w14:paraId="51C07F2E" w14:textId="77777777" w:rsidR="00B11AF9" w:rsidRPr="00B11025" w:rsidRDefault="00B11AF9" w:rsidP="00B11AF9">
      <w:pPr>
        <w:pStyle w:val="Opstilling-punkttegn"/>
        <w:rPr>
          <w:rFonts w:ascii="Arial" w:hAnsi="Arial" w:cs="Arial"/>
          <w:sz w:val="20"/>
          <w:szCs w:val="20"/>
        </w:rPr>
      </w:pPr>
      <w:r w:rsidRPr="00B11025">
        <w:rPr>
          <w:rFonts w:ascii="Arial" w:hAnsi="Arial" w:cs="Arial"/>
          <w:sz w:val="20"/>
          <w:szCs w:val="20"/>
        </w:rPr>
        <w:t>Koordinerende rolle over for de forskellige aktører tilknyttet afværgeprojektet som for eksempel grundejere, naboer, entreprenører, gartner, jordmodtagere, kommune og analyselaboratorium.</w:t>
      </w:r>
    </w:p>
    <w:p w14:paraId="60DBE1EC" w14:textId="77777777" w:rsidR="00B11AF9" w:rsidRDefault="00B11AF9" w:rsidP="00B11AF9">
      <w:pPr>
        <w:pStyle w:val="Opstilling-punkttegn"/>
        <w:rPr>
          <w:rFonts w:ascii="Arial" w:hAnsi="Arial" w:cs="Arial"/>
          <w:sz w:val="20"/>
          <w:szCs w:val="20"/>
        </w:rPr>
      </w:pPr>
      <w:r w:rsidRPr="00B11025">
        <w:rPr>
          <w:rFonts w:ascii="Arial" w:hAnsi="Arial" w:cs="Arial"/>
          <w:sz w:val="20"/>
          <w:szCs w:val="20"/>
        </w:rPr>
        <w:t>Tilsyn efter behov under opstart, under gravearbejdet og reetableringen, inkl. udtagning af dokumentationsprøver i udgravning og af den rene muldjord. Rådgiver skal desuden fortage en visuel vurdering af mulden og sikre, at den lever op til de krav der er stillet i udbudsmaterialet, herunder at mulden ikke er for leret eller stenet.</w:t>
      </w:r>
    </w:p>
    <w:p w14:paraId="6E770F3F" w14:textId="77777777" w:rsidR="00B11AF9" w:rsidRDefault="00B11AF9" w:rsidP="00B11AF9">
      <w:pPr>
        <w:pStyle w:val="Opstilling-punkttegn"/>
        <w:rPr>
          <w:rFonts w:ascii="Arial" w:hAnsi="Arial" w:cs="Arial"/>
          <w:sz w:val="20"/>
          <w:szCs w:val="20"/>
        </w:rPr>
      </w:pPr>
      <w:r w:rsidRPr="00B11025">
        <w:rPr>
          <w:rFonts w:ascii="Arial" w:hAnsi="Arial" w:cs="Arial"/>
          <w:sz w:val="20"/>
          <w:szCs w:val="20"/>
        </w:rPr>
        <w:t xml:space="preserve">Behovet for tilsyn vil variere i omfang fra sag til sag og skal altid aftales forinden med regionen. </w:t>
      </w:r>
    </w:p>
    <w:p w14:paraId="6890CF08" w14:textId="77777777" w:rsidR="00B11AF9" w:rsidRDefault="00B11AF9" w:rsidP="00B11AF9">
      <w:pPr>
        <w:pStyle w:val="Opstilling-punkttegn"/>
        <w:tabs>
          <w:tab w:val="clear" w:pos="360"/>
          <w:tab w:val="num" w:pos="720"/>
        </w:tabs>
        <w:ind w:left="720"/>
        <w:rPr>
          <w:rFonts w:ascii="Arial" w:hAnsi="Arial" w:cs="Arial"/>
          <w:sz w:val="20"/>
          <w:szCs w:val="20"/>
        </w:rPr>
      </w:pPr>
      <w:r w:rsidRPr="00B11025">
        <w:rPr>
          <w:rFonts w:ascii="Arial" w:hAnsi="Arial" w:cs="Arial"/>
          <w:sz w:val="20"/>
          <w:szCs w:val="20"/>
        </w:rPr>
        <w:t>Tilsyn vil typisk omfatte:</w:t>
      </w:r>
    </w:p>
    <w:p w14:paraId="16635C85" w14:textId="77777777" w:rsidR="00B11AF9" w:rsidRPr="00B11025" w:rsidRDefault="00B11AF9" w:rsidP="00B11AF9">
      <w:pPr>
        <w:pStyle w:val="Opstilling-punkttegn"/>
        <w:tabs>
          <w:tab w:val="clear" w:pos="360"/>
          <w:tab w:val="num" w:pos="1080"/>
        </w:tabs>
        <w:ind w:left="1080"/>
        <w:rPr>
          <w:rFonts w:ascii="Arial" w:hAnsi="Arial" w:cs="Arial"/>
          <w:sz w:val="20"/>
          <w:szCs w:val="20"/>
        </w:rPr>
      </w:pPr>
      <w:r w:rsidRPr="00B11025">
        <w:rPr>
          <w:rFonts w:ascii="Arial" w:hAnsi="Arial" w:cs="Arial"/>
          <w:sz w:val="20"/>
          <w:szCs w:val="20"/>
        </w:rPr>
        <w:t>Tilsyn på den af entreprenøren valgte lokalitet hvorfra den rene muld skal hentes, herunder udtagning af dokumentationsprøver.</w:t>
      </w:r>
      <w:r w:rsidRPr="005B2F8D">
        <w:t xml:space="preserve"> </w:t>
      </w:r>
    </w:p>
    <w:p w14:paraId="7CE12265" w14:textId="77777777" w:rsidR="00B11AF9" w:rsidRDefault="00B11AF9" w:rsidP="00B11AF9">
      <w:pPr>
        <w:pStyle w:val="Opstilling-punkttegn"/>
        <w:tabs>
          <w:tab w:val="clear" w:pos="360"/>
          <w:tab w:val="num" w:pos="1080"/>
        </w:tabs>
        <w:ind w:left="1080"/>
        <w:rPr>
          <w:rFonts w:ascii="Arial" w:hAnsi="Arial" w:cs="Arial"/>
          <w:sz w:val="20"/>
          <w:szCs w:val="20"/>
        </w:rPr>
      </w:pPr>
      <w:r w:rsidRPr="00B11025">
        <w:rPr>
          <w:rFonts w:ascii="Arial" w:hAnsi="Arial" w:cs="Arial"/>
          <w:sz w:val="20"/>
          <w:szCs w:val="20"/>
        </w:rPr>
        <w:t>Ved opstart af gravearbejdet på ejendommen.</w:t>
      </w:r>
    </w:p>
    <w:p w14:paraId="63F172DA" w14:textId="77777777" w:rsidR="00B11AF9" w:rsidRDefault="00B11AF9" w:rsidP="00B11AF9">
      <w:pPr>
        <w:pStyle w:val="Opstilling-punkttegn"/>
        <w:tabs>
          <w:tab w:val="clear" w:pos="360"/>
          <w:tab w:val="num" w:pos="1080"/>
        </w:tabs>
        <w:ind w:left="1080"/>
        <w:rPr>
          <w:rFonts w:ascii="Arial" w:hAnsi="Arial" w:cs="Arial"/>
          <w:sz w:val="20"/>
          <w:szCs w:val="20"/>
        </w:rPr>
      </w:pPr>
      <w:r w:rsidRPr="00B11025">
        <w:rPr>
          <w:rFonts w:ascii="Arial" w:hAnsi="Arial" w:cs="Arial"/>
          <w:sz w:val="20"/>
          <w:szCs w:val="20"/>
        </w:rPr>
        <w:t>Ved færdiggravede gravefelt(er) og indbygning af råjord på ejendommen, herunder fotodokumentation og udtagning af evt. dokumentationsprøver.</w:t>
      </w:r>
    </w:p>
    <w:p w14:paraId="40D00045" w14:textId="77777777" w:rsidR="00B11AF9" w:rsidRDefault="00B11AF9" w:rsidP="00B11AF9">
      <w:pPr>
        <w:pStyle w:val="Opstilling-punkttegn"/>
        <w:tabs>
          <w:tab w:val="clear" w:pos="360"/>
          <w:tab w:val="num" w:pos="1080"/>
        </w:tabs>
        <w:ind w:left="1080"/>
        <w:rPr>
          <w:rFonts w:ascii="Arial" w:hAnsi="Arial" w:cs="Arial"/>
          <w:sz w:val="20"/>
          <w:szCs w:val="20"/>
        </w:rPr>
      </w:pPr>
      <w:r w:rsidRPr="00B11025">
        <w:rPr>
          <w:rFonts w:ascii="Arial" w:hAnsi="Arial" w:cs="Arial"/>
          <w:sz w:val="20"/>
          <w:szCs w:val="20"/>
        </w:rPr>
        <w:t>Ved opstart af genindbygning af ren muld på ejendommen. Der udføres igen et tilsyn på den lokalitet entreprenøren har oplyst, at den rene muld hentes fra.</w:t>
      </w:r>
    </w:p>
    <w:p w14:paraId="06A72033" w14:textId="77777777" w:rsidR="00B11AF9" w:rsidRDefault="00B11AF9" w:rsidP="00B11AF9">
      <w:pPr>
        <w:pStyle w:val="Opstilling-punkttegn"/>
        <w:tabs>
          <w:tab w:val="clear" w:pos="360"/>
          <w:tab w:val="num" w:pos="1080"/>
        </w:tabs>
        <w:ind w:left="1080"/>
        <w:rPr>
          <w:rFonts w:ascii="Arial" w:hAnsi="Arial" w:cs="Arial"/>
          <w:sz w:val="20"/>
          <w:szCs w:val="20"/>
        </w:rPr>
      </w:pPr>
      <w:r w:rsidRPr="00B11025">
        <w:rPr>
          <w:rFonts w:ascii="Arial" w:hAnsi="Arial" w:cs="Arial"/>
          <w:sz w:val="20"/>
          <w:szCs w:val="20"/>
        </w:rPr>
        <w:t xml:space="preserve">I retableringsfasen. Herunder samtale med grundejer omkring eventuelle fejl og mangler, der hvis relevante forsøges udbedret i samarbejde med entreprenør forud for afleveringsforretningen. </w:t>
      </w:r>
    </w:p>
    <w:p w14:paraId="548B02CB" w14:textId="77777777" w:rsidR="00B11AF9" w:rsidRPr="00B11025" w:rsidRDefault="00B11AF9" w:rsidP="00B11AF9">
      <w:pPr>
        <w:pStyle w:val="Opstilling-punkttegn"/>
        <w:tabs>
          <w:tab w:val="clear" w:pos="360"/>
          <w:tab w:val="num" w:pos="1080"/>
        </w:tabs>
        <w:ind w:left="1080"/>
        <w:rPr>
          <w:rFonts w:ascii="Arial" w:hAnsi="Arial" w:cs="Arial"/>
          <w:sz w:val="20"/>
          <w:szCs w:val="20"/>
        </w:rPr>
      </w:pPr>
      <w:r>
        <w:rPr>
          <w:rFonts w:ascii="Arial" w:hAnsi="Arial" w:cs="Arial"/>
          <w:sz w:val="20"/>
          <w:szCs w:val="20"/>
        </w:rPr>
        <w:t>F</w:t>
      </w:r>
      <w:r w:rsidRPr="00B11025">
        <w:rPr>
          <w:rFonts w:ascii="Arial" w:hAnsi="Arial" w:cs="Arial"/>
          <w:sz w:val="20"/>
          <w:szCs w:val="20"/>
        </w:rPr>
        <w:t>orud for 1-årsgennemgangen</w:t>
      </w:r>
      <w:r>
        <w:rPr>
          <w:rFonts w:ascii="Arial" w:hAnsi="Arial" w:cs="Arial"/>
          <w:sz w:val="20"/>
          <w:szCs w:val="20"/>
        </w:rPr>
        <w:t xml:space="preserve">, inden tilsynet udføres, ringes der til </w:t>
      </w:r>
      <w:r w:rsidRPr="00B11025">
        <w:rPr>
          <w:rFonts w:ascii="Arial" w:hAnsi="Arial" w:cs="Arial"/>
          <w:sz w:val="20"/>
          <w:szCs w:val="20"/>
        </w:rPr>
        <w:t xml:space="preserve">grundejer </w:t>
      </w:r>
      <w:r>
        <w:rPr>
          <w:rFonts w:ascii="Arial" w:hAnsi="Arial" w:cs="Arial"/>
          <w:sz w:val="20"/>
          <w:szCs w:val="20"/>
        </w:rPr>
        <w:t xml:space="preserve">og spørges til </w:t>
      </w:r>
      <w:r w:rsidRPr="00B11025">
        <w:rPr>
          <w:rFonts w:ascii="Arial" w:hAnsi="Arial" w:cs="Arial"/>
          <w:sz w:val="20"/>
          <w:szCs w:val="20"/>
        </w:rPr>
        <w:t>væsentlige fejl og mangler.</w:t>
      </w:r>
    </w:p>
    <w:p w14:paraId="73F6FD69" w14:textId="77777777" w:rsidR="00B11AF9" w:rsidRPr="00131686" w:rsidRDefault="00B11AF9" w:rsidP="00B11AF9">
      <w:pPr>
        <w:spacing w:line="276" w:lineRule="auto"/>
        <w:ind w:left="2608"/>
        <w:rPr>
          <w:rFonts w:ascii="Arial" w:hAnsi="Arial" w:cs="Arial"/>
          <w:sz w:val="20"/>
          <w:szCs w:val="20"/>
        </w:rPr>
      </w:pPr>
    </w:p>
    <w:p w14:paraId="656492EA" w14:textId="77777777" w:rsidR="00B11AF9" w:rsidRPr="00B11025" w:rsidRDefault="00B11AF9" w:rsidP="00B11AF9">
      <w:pPr>
        <w:pStyle w:val="Opstilling-punkttegn"/>
        <w:rPr>
          <w:rFonts w:ascii="Arial" w:hAnsi="Arial" w:cs="Arial"/>
          <w:sz w:val="20"/>
          <w:szCs w:val="20"/>
        </w:rPr>
      </w:pPr>
      <w:r w:rsidRPr="00B11025">
        <w:rPr>
          <w:rFonts w:ascii="Arial" w:hAnsi="Arial" w:cs="Arial"/>
          <w:sz w:val="20"/>
          <w:szCs w:val="20"/>
        </w:rPr>
        <w:t>Kvalitetssikring af entreprenørens kontrolmappe, herunder bl.a. de udførte nivellementer.</w:t>
      </w:r>
    </w:p>
    <w:p w14:paraId="5E64F8E4" w14:textId="77777777" w:rsidR="00B11AF9" w:rsidRPr="00B11025" w:rsidRDefault="00B11AF9" w:rsidP="00B11AF9">
      <w:pPr>
        <w:pStyle w:val="Opstilling-punkttegn"/>
        <w:rPr>
          <w:rFonts w:ascii="Arial" w:hAnsi="Arial" w:cs="Arial"/>
          <w:sz w:val="20"/>
          <w:szCs w:val="20"/>
        </w:rPr>
      </w:pPr>
      <w:r w:rsidRPr="00B11025">
        <w:rPr>
          <w:rFonts w:ascii="Arial" w:hAnsi="Arial" w:cs="Arial"/>
          <w:sz w:val="20"/>
          <w:szCs w:val="20"/>
        </w:rPr>
        <w:t xml:space="preserve">Anvisning af fakturaer fra entreprenør, herunder kontrol af angivne jordmængder. </w:t>
      </w:r>
    </w:p>
    <w:p w14:paraId="62AD3385" w14:textId="77777777" w:rsidR="00B11AF9" w:rsidRPr="00B11025" w:rsidRDefault="00B11AF9" w:rsidP="00B11AF9">
      <w:pPr>
        <w:pStyle w:val="Opstilling-punkttegn"/>
        <w:rPr>
          <w:rFonts w:ascii="Arial" w:hAnsi="Arial" w:cs="Arial"/>
          <w:sz w:val="20"/>
          <w:szCs w:val="20"/>
        </w:rPr>
      </w:pPr>
      <w:r w:rsidRPr="00B11025">
        <w:rPr>
          <w:rFonts w:ascii="Arial" w:hAnsi="Arial" w:cs="Arial"/>
          <w:sz w:val="20"/>
          <w:szCs w:val="20"/>
        </w:rPr>
        <w:t>Umiddelbart efter afleveringsforretningen udarbejdes en afsluttende dokumentationsrapport for afværgeprojektet. Rapporten leves, ud over den digitale version, ligeledes i en indbundet version såfremt Region Nordjylland beder om det.</w:t>
      </w:r>
    </w:p>
    <w:p w14:paraId="299E565A" w14:textId="77777777" w:rsidR="00B11AF9" w:rsidRPr="00B11025" w:rsidRDefault="00B11AF9" w:rsidP="00B11AF9">
      <w:pPr>
        <w:pStyle w:val="Opstilling-punkttegn"/>
        <w:rPr>
          <w:rFonts w:ascii="Arial" w:hAnsi="Arial" w:cs="Arial"/>
          <w:sz w:val="20"/>
          <w:szCs w:val="20"/>
        </w:rPr>
      </w:pPr>
      <w:r w:rsidRPr="00B11025">
        <w:rPr>
          <w:rFonts w:ascii="Arial" w:hAnsi="Arial" w:cs="Arial"/>
          <w:sz w:val="20"/>
          <w:szCs w:val="20"/>
        </w:rPr>
        <w:t>Projektledelse og kvalitetssikring.</w:t>
      </w:r>
    </w:p>
    <w:p w14:paraId="3A6376CA" w14:textId="77777777" w:rsidR="00B11AF9" w:rsidRPr="00131686" w:rsidRDefault="00B11AF9" w:rsidP="00B11AF9">
      <w:pPr>
        <w:spacing w:line="276" w:lineRule="auto"/>
        <w:rPr>
          <w:rFonts w:ascii="Arial" w:hAnsi="Arial" w:cs="Arial"/>
          <w:sz w:val="20"/>
          <w:szCs w:val="20"/>
        </w:rPr>
      </w:pPr>
    </w:p>
    <w:p w14:paraId="14D0F0C9" w14:textId="77777777" w:rsidR="00B11AF9" w:rsidRPr="00131686" w:rsidRDefault="00B11AF9" w:rsidP="00B11AF9">
      <w:pPr>
        <w:spacing w:line="276" w:lineRule="auto"/>
        <w:rPr>
          <w:rFonts w:ascii="Arial" w:hAnsi="Arial" w:cs="Arial"/>
          <w:sz w:val="20"/>
          <w:szCs w:val="20"/>
        </w:rPr>
      </w:pPr>
      <w:r w:rsidRPr="00131686">
        <w:rPr>
          <w:rFonts w:ascii="Arial" w:hAnsi="Arial" w:cs="Arial"/>
          <w:sz w:val="20"/>
          <w:szCs w:val="20"/>
        </w:rPr>
        <w:t xml:space="preserve">Denne liste er </w:t>
      </w:r>
      <w:r w:rsidRPr="0039409E">
        <w:rPr>
          <w:rFonts w:ascii="Arial" w:hAnsi="Arial" w:cs="Arial"/>
          <w:sz w:val="20"/>
          <w:szCs w:val="20"/>
          <w:u w:val="single"/>
        </w:rPr>
        <w:t>ikke</w:t>
      </w:r>
      <w:r w:rsidRPr="00131686">
        <w:rPr>
          <w:rFonts w:ascii="Arial" w:hAnsi="Arial" w:cs="Arial"/>
          <w:sz w:val="20"/>
          <w:szCs w:val="20"/>
        </w:rPr>
        <w:t xml:space="preserve"> udtømmende. Enkelte supplerende ydelser kan blive aktuelle under hensyntagen til opgavens karakter. </w:t>
      </w:r>
    </w:p>
    <w:p w14:paraId="2EB21AD9" w14:textId="77777777" w:rsidR="00B11AF9" w:rsidRPr="00131686" w:rsidRDefault="00B11AF9" w:rsidP="00B11AF9">
      <w:pPr>
        <w:spacing w:line="276" w:lineRule="auto"/>
        <w:rPr>
          <w:rFonts w:ascii="Arial" w:hAnsi="Arial" w:cs="Arial"/>
          <w:sz w:val="20"/>
          <w:szCs w:val="20"/>
        </w:rPr>
      </w:pPr>
    </w:p>
    <w:p w14:paraId="01BCC9C8" w14:textId="77777777" w:rsidR="00B11AF9" w:rsidRPr="00DB0C4A" w:rsidRDefault="00B11AF9" w:rsidP="00B11AF9">
      <w:pPr>
        <w:spacing w:line="276" w:lineRule="auto"/>
        <w:rPr>
          <w:rFonts w:ascii="Arial" w:hAnsi="Arial" w:cs="Arial"/>
          <w:sz w:val="20"/>
          <w:szCs w:val="20"/>
        </w:rPr>
      </w:pPr>
      <w:r w:rsidRPr="00DB0C4A">
        <w:rPr>
          <w:rFonts w:ascii="Arial" w:hAnsi="Arial" w:cs="Arial"/>
          <w:sz w:val="20"/>
          <w:szCs w:val="20"/>
        </w:rPr>
        <w:t>På baggrund af de seneste 3 års udførte opgaver er det Region Nordjyllands erfaring, at tilsvarende udførte projekter har et gennemsnitligt totalt timeforbrug for rådgiveren på ca. 140 timer</w:t>
      </w:r>
      <w:r>
        <w:rPr>
          <w:rFonts w:ascii="Arial" w:hAnsi="Arial" w:cs="Arial"/>
          <w:sz w:val="20"/>
          <w:szCs w:val="20"/>
        </w:rPr>
        <w:t xml:space="preserve"> pr. ejendom</w:t>
      </w:r>
      <w:r w:rsidRPr="00DB0C4A">
        <w:rPr>
          <w:rFonts w:ascii="Arial" w:hAnsi="Arial" w:cs="Arial"/>
          <w:sz w:val="20"/>
          <w:szCs w:val="20"/>
        </w:rPr>
        <w:t xml:space="preserve">. </w:t>
      </w:r>
    </w:p>
    <w:p w14:paraId="4295B40E" w14:textId="77777777" w:rsidR="00B11AF9" w:rsidRPr="00131686" w:rsidRDefault="00B11AF9" w:rsidP="00B11AF9">
      <w:pPr>
        <w:spacing w:line="276" w:lineRule="auto"/>
        <w:rPr>
          <w:rFonts w:ascii="Arial" w:hAnsi="Arial" w:cs="Arial"/>
          <w:sz w:val="20"/>
          <w:szCs w:val="20"/>
        </w:rPr>
      </w:pPr>
    </w:p>
    <w:p w14:paraId="039AB821" w14:textId="44665A92" w:rsidR="00C228A6" w:rsidRPr="00C228A6" w:rsidRDefault="00B11AF9" w:rsidP="00B11AF9">
      <w:pPr>
        <w:spacing w:line="276" w:lineRule="auto"/>
        <w:rPr>
          <w:rFonts w:ascii="Arial" w:hAnsi="Arial" w:cs="Arial"/>
          <w:sz w:val="20"/>
          <w:szCs w:val="20"/>
        </w:rPr>
      </w:pPr>
      <w:r w:rsidRPr="00131686">
        <w:rPr>
          <w:rFonts w:ascii="Arial" w:hAnsi="Arial" w:cs="Arial"/>
          <w:sz w:val="20"/>
          <w:szCs w:val="20"/>
        </w:rPr>
        <w:t xml:space="preserve">En nærmere beskrivelse af Region Nordjyllands arbejde med afværgeforanstaltninger kan ses i regionens kvalitetshåndbog </w:t>
      </w:r>
      <w:bookmarkStart w:id="2" w:name="_Hlk37762205"/>
      <w:r w:rsidRPr="00131686">
        <w:rPr>
          <w:rFonts w:ascii="Arial" w:hAnsi="Arial" w:cs="Arial"/>
          <w:sz w:val="20"/>
          <w:szCs w:val="20"/>
        </w:rPr>
        <w:t>04-</w:t>
      </w:r>
      <w:r w:rsidRPr="00C228A6">
        <w:rPr>
          <w:rFonts w:ascii="Arial" w:hAnsi="Arial" w:cs="Arial"/>
          <w:sz w:val="20"/>
          <w:szCs w:val="20"/>
        </w:rPr>
        <w:t>55-00</w:t>
      </w:r>
      <w:bookmarkEnd w:id="2"/>
      <w:r w:rsidR="00C228A6" w:rsidRPr="00C228A6">
        <w:rPr>
          <w:rFonts w:ascii="Arial" w:hAnsi="Arial" w:cs="Arial"/>
          <w:sz w:val="20"/>
          <w:szCs w:val="20"/>
        </w:rPr>
        <w:t xml:space="preserve">: </w:t>
      </w:r>
      <w:hyperlink r:id="rId7" w:history="1">
        <w:r w:rsidR="00C228A6" w:rsidRPr="00C228A6">
          <w:rPr>
            <w:rStyle w:val="Hyperlink"/>
            <w:rFonts w:ascii="Arial" w:hAnsi="Arial" w:cs="Arial"/>
            <w:sz w:val="20"/>
            <w:szCs w:val="20"/>
          </w:rPr>
          <w:t>Afværgeforanstaltninger - værditabsordningen, prioriterede og frivillige (rn.dk)</w:t>
        </w:r>
      </w:hyperlink>
    </w:p>
    <w:p w14:paraId="0B6FB6D4" w14:textId="77777777" w:rsidR="00C228A6" w:rsidRPr="00C228A6" w:rsidRDefault="00C228A6" w:rsidP="00B11AF9">
      <w:pPr>
        <w:spacing w:line="276" w:lineRule="auto"/>
        <w:rPr>
          <w:rFonts w:ascii="Arial" w:hAnsi="Arial" w:cs="Arial"/>
          <w:sz w:val="20"/>
          <w:szCs w:val="20"/>
        </w:rPr>
      </w:pPr>
    </w:p>
    <w:p w14:paraId="3094F178" w14:textId="77777777" w:rsidR="00B11AF9" w:rsidRPr="00131686" w:rsidRDefault="00B11AF9" w:rsidP="00B11AF9">
      <w:pPr>
        <w:spacing w:line="276" w:lineRule="auto"/>
        <w:rPr>
          <w:rFonts w:ascii="Arial" w:hAnsi="Arial" w:cs="Arial"/>
          <w:sz w:val="20"/>
          <w:szCs w:val="20"/>
        </w:rPr>
      </w:pPr>
      <w:r w:rsidRPr="00C228A6">
        <w:rPr>
          <w:rFonts w:ascii="Arial" w:hAnsi="Arial" w:cs="Arial"/>
          <w:sz w:val="20"/>
          <w:szCs w:val="20"/>
        </w:rPr>
        <w:t>Alt materiale skal grundigt kvalitetssikres af rådgiver inden det fremsendes til</w:t>
      </w:r>
      <w:r w:rsidRPr="00131686">
        <w:rPr>
          <w:rFonts w:ascii="Arial" w:hAnsi="Arial" w:cs="Arial"/>
          <w:sz w:val="20"/>
          <w:szCs w:val="20"/>
        </w:rPr>
        <w:t xml:space="preserve"> Region Nordjylland.</w:t>
      </w:r>
    </w:p>
    <w:p w14:paraId="5D006547" w14:textId="77777777" w:rsidR="00B11AF9" w:rsidRPr="00131686" w:rsidRDefault="00B11AF9" w:rsidP="00B11AF9">
      <w:pPr>
        <w:spacing w:line="276" w:lineRule="auto"/>
        <w:rPr>
          <w:rFonts w:ascii="Arial" w:hAnsi="Arial" w:cs="Arial"/>
          <w:sz w:val="20"/>
          <w:szCs w:val="20"/>
        </w:rPr>
      </w:pPr>
    </w:p>
    <w:p w14:paraId="733A4914" w14:textId="77777777" w:rsidR="00B11AF9" w:rsidRPr="00131686" w:rsidRDefault="00B11AF9" w:rsidP="00B11AF9">
      <w:pPr>
        <w:spacing w:line="276" w:lineRule="auto"/>
        <w:rPr>
          <w:rFonts w:ascii="Arial" w:hAnsi="Arial" w:cs="Arial"/>
          <w:sz w:val="20"/>
          <w:szCs w:val="20"/>
        </w:rPr>
      </w:pPr>
      <w:r w:rsidRPr="00131686">
        <w:rPr>
          <w:rFonts w:ascii="Arial" w:hAnsi="Arial" w:cs="Arial"/>
          <w:sz w:val="20"/>
          <w:szCs w:val="20"/>
        </w:rPr>
        <w:t>Godkendte endelige dokumenter fremsendes efter aftale med Region Nordjyllands sagsbehandler til regionens hovedpostkasse region@rn.dk for journalisering og mailen navngives med: Journalnummer, lokalitetsnummer, lokalitetsadresse og navnet på det relevante dokument.</w:t>
      </w:r>
    </w:p>
    <w:p w14:paraId="1E1280E0" w14:textId="77777777" w:rsidR="00B11AF9" w:rsidRPr="00131686" w:rsidRDefault="00B11AF9" w:rsidP="00B11AF9">
      <w:pPr>
        <w:spacing w:line="276" w:lineRule="auto"/>
        <w:rPr>
          <w:rFonts w:ascii="Arial" w:hAnsi="Arial" w:cs="Arial"/>
          <w:sz w:val="20"/>
          <w:szCs w:val="20"/>
        </w:rPr>
      </w:pPr>
    </w:p>
    <w:p w14:paraId="46E6C78C" w14:textId="77777777" w:rsidR="00B11AF9" w:rsidRDefault="00B11AF9" w:rsidP="00B11AF9">
      <w:pPr>
        <w:spacing w:line="276" w:lineRule="auto"/>
        <w:rPr>
          <w:rFonts w:ascii="Arial" w:hAnsi="Arial" w:cs="Arial"/>
          <w:sz w:val="20"/>
          <w:szCs w:val="20"/>
        </w:rPr>
      </w:pPr>
      <w:r w:rsidRPr="00131686">
        <w:rPr>
          <w:rFonts w:ascii="Arial" w:hAnsi="Arial" w:cs="Arial"/>
          <w:sz w:val="20"/>
          <w:szCs w:val="20"/>
        </w:rPr>
        <w:t>Bemærk at rådgiver til analysearbejdet er forpligtet til at anvende Region Nordjyllands til enhver tid gældende rammeaftale</w:t>
      </w:r>
      <w:r>
        <w:rPr>
          <w:rFonts w:ascii="Arial" w:hAnsi="Arial" w:cs="Arial"/>
          <w:sz w:val="20"/>
          <w:szCs w:val="20"/>
        </w:rPr>
        <w:t>r</w:t>
      </w:r>
      <w:r w:rsidRPr="00131686">
        <w:rPr>
          <w:rFonts w:ascii="Arial" w:hAnsi="Arial" w:cs="Arial"/>
          <w:sz w:val="20"/>
          <w:szCs w:val="20"/>
        </w:rPr>
        <w:t xml:space="preserve"> med analyselaboratori</w:t>
      </w:r>
      <w:r>
        <w:rPr>
          <w:rFonts w:ascii="Arial" w:hAnsi="Arial" w:cs="Arial"/>
          <w:sz w:val="20"/>
          <w:szCs w:val="20"/>
        </w:rPr>
        <w:t>er</w:t>
      </w:r>
      <w:r w:rsidRPr="00131686">
        <w:rPr>
          <w:rFonts w:ascii="Arial" w:hAnsi="Arial" w:cs="Arial"/>
          <w:sz w:val="20"/>
          <w:szCs w:val="20"/>
        </w:rPr>
        <w:t>.</w:t>
      </w:r>
    </w:p>
    <w:p w14:paraId="1E822C37" w14:textId="77777777" w:rsidR="00012921" w:rsidRDefault="00012921" w:rsidP="00B11AF9"/>
    <w:sectPr w:rsidR="00012921" w:rsidSect="00BF4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92E3B8"/>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FFFFFFFB"/>
    <w:multiLevelType w:val="multilevel"/>
    <w:tmpl w:val="1E363CF2"/>
    <w:lvl w:ilvl="0">
      <w:start w:val="1"/>
      <w:numFmt w:val="none"/>
      <w:pStyle w:val="Overskrift1"/>
      <w:suff w:val="nothing"/>
      <w:lvlText w:val=""/>
      <w:lvlJc w:val="left"/>
      <w:pPr>
        <w:ind w:left="0" w:firstLine="0"/>
      </w:pPr>
    </w:lvl>
    <w:lvl w:ilvl="1">
      <w:start w:val="1"/>
      <w:numFmt w:val="none"/>
      <w:pStyle w:val="Overskrift2"/>
      <w:lvlText w:val=""/>
      <w:lvlJc w:val="left"/>
      <w:pPr>
        <w:tabs>
          <w:tab w:val="num" w:pos="0"/>
        </w:tabs>
        <w:ind w:left="0" w:firstLine="0"/>
      </w:pPr>
    </w:lvl>
    <w:lvl w:ilvl="2">
      <w:start w:val="1"/>
      <w:numFmt w:val="none"/>
      <w:pStyle w:val="Overskrift3"/>
      <w:lvlText w:val=""/>
      <w:lvlJc w:val="left"/>
      <w:pPr>
        <w:tabs>
          <w:tab w:val="num" w:pos="0"/>
        </w:tabs>
        <w:ind w:left="0" w:firstLine="0"/>
      </w:pPr>
    </w:lvl>
    <w:lvl w:ilvl="3">
      <w:start w:val="1"/>
      <w:numFmt w:val="none"/>
      <w:pStyle w:val="Overskrift4"/>
      <w:lvlText w:val=""/>
      <w:lvlJc w:val="left"/>
      <w:pPr>
        <w:tabs>
          <w:tab w:val="num" w:pos="0"/>
        </w:tabs>
        <w:ind w:left="0" w:firstLine="0"/>
      </w:pPr>
    </w:lvl>
    <w:lvl w:ilvl="4">
      <w:start w:val="1"/>
      <w:numFmt w:val="decimal"/>
      <w:pStyle w:val="Overskrift5"/>
      <w:lvlText w:val="%5."/>
      <w:lvlJc w:val="left"/>
      <w:pPr>
        <w:tabs>
          <w:tab w:val="num" w:pos="709"/>
        </w:tabs>
        <w:ind w:left="709" w:hanging="709"/>
      </w:pPr>
    </w:lvl>
    <w:lvl w:ilvl="5">
      <w:start w:val="1"/>
      <w:numFmt w:val="decimal"/>
      <w:pStyle w:val="Overskrift6"/>
      <w:lvlText w:val="%5.%6"/>
      <w:lvlJc w:val="left"/>
      <w:pPr>
        <w:tabs>
          <w:tab w:val="num" w:pos="0"/>
        </w:tabs>
        <w:ind w:left="0" w:firstLine="0"/>
      </w:pPr>
    </w:lvl>
    <w:lvl w:ilvl="6">
      <w:start w:val="1"/>
      <w:numFmt w:val="decimal"/>
      <w:pStyle w:val="Overskrift7"/>
      <w:lvlText w:val="%5.%6.%7"/>
      <w:lvlJc w:val="left"/>
      <w:pPr>
        <w:tabs>
          <w:tab w:val="num" w:pos="0"/>
        </w:tabs>
        <w:ind w:left="0" w:firstLine="0"/>
      </w:pPr>
    </w:lvl>
    <w:lvl w:ilvl="7">
      <w:start w:val="1"/>
      <w:numFmt w:val="decimal"/>
      <w:pStyle w:val="Overskrift8"/>
      <w:lvlText w:val="%5.%6.%7.%8"/>
      <w:lvlJc w:val="left"/>
      <w:pPr>
        <w:tabs>
          <w:tab w:val="num" w:pos="0"/>
        </w:tabs>
        <w:ind w:left="0" w:firstLine="0"/>
      </w:pPr>
    </w:lvl>
    <w:lvl w:ilvl="8">
      <w:start w:val="1"/>
      <w:numFmt w:val="decimal"/>
      <w:pStyle w:val="Overskrift9"/>
      <w:lvlText w:val="%5.%6.%7.%8.%9"/>
      <w:lvlJc w:val="left"/>
      <w:pPr>
        <w:tabs>
          <w:tab w:val="num" w:pos="0"/>
        </w:tabs>
        <w:ind w:left="0" w:firstLine="0"/>
      </w:pPr>
    </w:lvl>
  </w:abstractNum>
  <w:abstractNum w:abstractNumId="2" w15:restartNumberingAfterBreak="0">
    <w:nsid w:val="755D404B"/>
    <w:multiLevelType w:val="multilevel"/>
    <w:tmpl w:val="A3B040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71953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2374524">
    <w:abstractNumId w:val="2"/>
  </w:num>
  <w:num w:numId="3" w16cid:durableId="24558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99"/>
    <w:rsid w:val="00012921"/>
    <w:rsid w:val="001A45F1"/>
    <w:rsid w:val="001F3A4E"/>
    <w:rsid w:val="00331364"/>
    <w:rsid w:val="003C25F6"/>
    <w:rsid w:val="00480E5D"/>
    <w:rsid w:val="004A15FD"/>
    <w:rsid w:val="0062136E"/>
    <w:rsid w:val="006A7B76"/>
    <w:rsid w:val="006B4E8D"/>
    <w:rsid w:val="00750703"/>
    <w:rsid w:val="00862644"/>
    <w:rsid w:val="0097765E"/>
    <w:rsid w:val="00A56673"/>
    <w:rsid w:val="00B11AF9"/>
    <w:rsid w:val="00B60296"/>
    <w:rsid w:val="00B82252"/>
    <w:rsid w:val="00B976BC"/>
    <w:rsid w:val="00BC3EAA"/>
    <w:rsid w:val="00BF478B"/>
    <w:rsid w:val="00C228A6"/>
    <w:rsid w:val="00CA5D37"/>
    <w:rsid w:val="00CF2D99"/>
    <w:rsid w:val="00D35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03F6"/>
  <w15:chartTrackingRefBased/>
  <w15:docId w15:val="{A765CB58-E9C1-454E-9CA4-18080BA0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99"/>
    <w:pPr>
      <w:spacing w:after="0" w:line="320" w:lineRule="atLeast"/>
      <w:jc w:val="both"/>
    </w:pPr>
    <w:rPr>
      <w:rFonts w:ascii="Times New Roman" w:eastAsia="Times New Roman" w:hAnsi="Times New Roman" w:cs="Times New Roman"/>
    </w:rPr>
  </w:style>
  <w:style w:type="paragraph" w:styleId="Overskrift1">
    <w:name w:val="heading 1"/>
    <w:basedOn w:val="Normal"/>
    <w:next w:val="Normal"/>
    <w:link w:val="Overskrift1Tegn"/>
    <w:qFormat/>
    <w:rsid w:val="00CF2D99"/>
    <w:pPr>
      <w:keepNext/>
      <w:numPr>
        <w:numId w:val="1"/>
      </w:numPr>
      <w:autoSpaceDE w:val="0"/>
      <w:autoSpaceDN w:val="0"/>
      <w:spacing w:before="240" w:after="60"/>
      <w:outlineLvl w:val="0"/>
    </w:pPr>
    <w:rPr>
      <w:b/>
      <w:bCs/>
      <w:kern w:val="28"/>
      <w:sz w:val="28"/>
      <w:szCs w:val="28"/>
    </w:rPr>
  </w:style>
  <w:style w:type="paragraph" w:styleId="Overskrift2">
    <w:name w:val="heading 2"/>
    <w:basedOn w:val="Normal"/>
    <w:next w:val="Normal"/>
    <w:link w:val="Overskrift2Tegn"/>
    <w:semiHidden/>
    <w:unhideWhenUsed/>
    <w:qFormat/>
    <w:rsid w:val="00CF2D99"/>
    <w:pPr>
      <w:keepNext/>
      <w:numPr>
        <w:ilvl w:val="1"/>
        <w:numId w:val="1"/>
      </w:numPr>
      <w:autoSpaceDE w:val="0"/>
      <w:autoSpaceDN w:val="0"/>
      <w:spacing w:after="60"/>
      <w:outlineLvl w:val="1"/>
    </w:pPr>
    <w:rPr>
      <w:b/>
      <w:bCs/>
      <w:i/>
      <w:iCs/>
    </w:rPr>
  </w:style>
  <w:style w:type="paragraph" w:styleId="Overskrift3">
    <w:name w:val="heading 3"/>
    <w:basedOn w:val="Normal"/>
    <w:next w:val="Normal"/>
    <w:link w:val="Overskrift3Tegn"/>
    <w:semiHidden/>
    <w:unhideWhenUsed/>
    <w:qFormat/>
    <w:rsid w:val="00CF2D99"/>
    <w:pPr>
      <w:keepNext/>
      <w:numPr>
        <w:ilvl w:val="2"/>
        <w:numId w:val="1"/>
      </w:numPr>
      <w:autoSpaceDE w:val="0"/>
      <w:autoSpaceDN w:val="0"/>
      <w:spacing w:after="60"/>
      <w:outlineLvl w:val="2"/>
    </w:pPr>
  </w:style>
  <w:style w:type="paragraph" w:styleId="Overskrift4">
    <w:name w:val="heading 4"/>
    <w:basedOn w:val="Normal"/>
    <w:next w:val="Normal"/>
    <w:link w:val="Overskrift4Tegn"/>
    <w:semiHidden/>
    <w:unhideWhenUsed/>
    <w:qFormat/>
    <w:rsid w:val="00CF2D99"/>
    <w:pPr>
      <w:keepNext/>
      <w:numPr>
        <w:ilvl w:val="3"/>
        <w:numId w:val="1"/>
      </w:numPr>
      <w:autoSpaceDE w:val="0"/>
      <w:autoSpaceDN w:val="0"/>
      <w:spacing w:after="60"/>
      <w:outlineLvl w:val="3"/>
    </w:pPr>
    <w:rPr>
      <w:b/>
      <w:bCs/>
    </w:rPr>
  </w:style>
  <w:style w:type="paragraph" w:styleId="Overskrift5">
    <w:name w:val="heading 5"/>
    <w:basedOn w:val="Normal"/>
    <w:next w:val="Normal"/>
    <w:link w:val="Overskrift5Tegn"/>
    <w:semiHidden/>
    <w:unhideWhenUsed/>
    <w:qFormat/>
    <w:rsid w:val="00CF2D99"/>
    <w:pPr>
      <w:keepNext/>
      <w:keepLines/>
      <w:numPr>
        <w:ilvl w:val="4"/>
        <w:numId w:val="1"/>
      </w:numPr>
      <w:tabs>
        <w:tab w:val="left" w:pos="1701"/>
        <w:tab w:val="left" w:pos="2552"/>
        <w:tab w:val="left" w:pos="3402"/>
        <w:tab w:val="left" w:pos="4253"/>
        <w:tab w:val="left" w:pos="5103"/>
        <w:tab w:val="left" w:pos="5954"/>
      </w:tabs>
      <w:outlineLvl w:val="4"/>
    </w:pPr>
    <w:rPr>
      <w:b/>
      <w:lang w:eastAsia="da-DK"/>
    </w:rPr>
  </w:style>
  <w:style w:type="paragraph" w:styleId="Overskrift6">
    <w:name w:val="heading 6"/>
    <w:basedOn w:val="Normal"/>
    <w:next w:val="Normal"/>
    <w:link w:val="Overskrift6Tegn"/>
    <w:semiHidden/>
    <w:unhideWhenUsed/>
    <w:qFormat/>
    <w:rsid w:val="00CF2D99"/>
    <w:pPr>
      <w:numPr>
        <w:ilvl w:val="5"/>
        <w:numId w:val="1"/>
      </w:numPr>
      <w:tabs>
        <w:tab w:val="left" w:pos="851"/>
        <w:tab w:val="left" w:pos="1701"/>
        <w:tab w:val="left" w:pos="2552"/>
        <w:tab w:val="left" w:pos="3402"/>
        <w:tab w:val="left" w:pos="4253"/>
        <w:tab w:val="left" w:pos="5103"/>
        <w:tab w:val="left" w:pos="5954"/>
      </w:tabs>
      <w:outlineLvl w:val="5"/>
    </w:pPr>
    <w:rPr>
      <w:lang w:eastAsia="da-DK"/>
    </w:rPr>
  </w:style>
  <w:style w:type="paragraph" w:styleId="Overskrift7">
    <w:name w:val="heading 7"/>
    <w:basedOn w:val="Normal"/>
    <w:next w:val="Normal"/>
    <w:link w:val="Overskrift7Tegn"/>
    <w:unhideWhenUsed/>
    <w:qFormat/>
    <w:rsid w:val="00CF2D99"/>
    <w:pPr>
      <w:numPr>
        <w:ilvl w:val="6"/>
        <w:numId w:val="1"/>
      </w:numPr>
      <w:tabs>
        <w:tab w:val="left" w:pos="851"/>
        <w:tab w:val="left" w:pos="1701"/>
        <w:tab w:val="left" w:pos="2552"/>
        <w:tab w:val="left" w:pos="3402"/>
        <w:tab w:val="left" w:pos="4253"/>
        <w:tab w:val="left" w:pos="5103"/>
        <w:tab w:val="left" w:pos="5954"/>
      </w:tabs>
      <w:outlineLvl w:val="6"/>
    </w:pPr>
    <w:rPr>
      <w:lang w:eastAsia="da-DK"/>
    </w:rPr>
  </w:style>
  <w:style w:type="paragraph" w:styleId="Overskrift8">
    <w:name w:val="heading 8"/>
    <w:basedOn w:val="Normal"/>
    <w:next w:val="Normal"/>
    <w:link w:val="Overskrift8Tegn"/>
    <w:semiHidden/>
    <w:unhideWhenUsed/>
    <w:qFormat/>
    <w:rsid w:val="00CF2D99"/>
    <w:pPr>
      <w:numPr>
        <w:ilvl w:val="7"/>
        <w:numId w:val="1"/>
      </w:numPr>
      <w:tabs>
        <w:tab w:val="left" w:pos="851"/>
        <w:tab w:val="left" w:pos="1701"/>
        <w:tab w:val="left" w:pos="2552"/>
        <w:tab w:val="left" w:pos="3402"/>
        <w:tab w:val="left" w:pos="4253"/>
        <w:tab w:val="left" w:pos="5103"/>
        <w:tab w:val="left" w:pos="5954"/>
      </w:tabs>
      <w:outlineLvl w:val="7"/>
    </w:pPr>
    <w:rPr>
      <w:lang w:eastAsia="da-DK"/>
    </w:rPr>
  </w:style>
  <w:style w:type="paragraph" w:styleId="Overskrift9">
    <w:name w:val="heading 9"/>
    <w:basedOn w:val="Normal"/>
    <w:next w:val="Normal"/>
    <w:link w:val="Overskrift9Tegn"/>
    <w:semiHidden/>
    <w:unhideWhenUsed/>
    <w:qFormat/>
    <w:rsid w:val="00CF2D99"/>
    <w:pPr>
      <w:numPr>
        <w:ilvl w:val="8"/>
        <w:numId w:val="1"/>
      </w:numPr>
      <w:tabs>
        <w:tab w:val="left" w:pos="851"/>
        <w:tab w:val="left" w:pos="1701"/>
        <w:tab w:val="left" w:pos="2552"/>
        <w:tab w:val="left" w:pos="3402"/>
        <w:tab w:val="left" w:pos="4253"/>
        <w:tab w:val="left" w:pos="5103"/>
        <w:tab w:val="left" w:pos="5954"/>
      </w:tabs>
      <w:outlineLvl w:val="8"/>
    </w:pPr>
    <w:rPr>
      <w:rFonts w:ascii="Times New (W1)" w:hAnsi="Times New (W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F2D99"/>
    <w:rPr>
      <w:rFonts w:ascii="Times New Roman" w:eastAsia="Times New Roman" w:hAnsi="Times New Roman" w:cs="Times New Roman"/>
      <w:b/>
      <w:bCs/>
      <w:kern w:val="28"/>
      <w:sz w:val="28"/>
      <w:szCs w:val="28"/>
    </w:rPr>
  </w:style>
  <w:style w:type="character" w:customStyle="1" w:styleId="Overskrift2Tegn">
    <w:name w:val="Overskrift 2 Tegn"/>
    <w:basedOn w:val="Standardskrifttypeiafsnit"/>
    <w:link w:val="Overskrift2"/>
    <w:semiHidden/>
    <w:rsid w:val="00CF2D99"/>
    <w:rPr>
      <w:rFonts w:ascii="Times New Roman" w:eastAsia="Times New Roman" w:hAnsi="Times New Roman" w:cs="Times New Roman"/>
      <w:b/>
      <w:bCs/>
      <w:i/>
      <w:iCs/>
    </w:rPr>
  </w:style>
  <w:style w:type="character" w:customStyle="1" w:styleId="Overskrift3Tegn">
    <w:name w:val="Overskrift 3 Tegn"/>
    <w:basedOn w:val="Standardskrifttypeiafsnit"/>
    <w:link w:val="Overskrift3"/>
    <w:semiHidden/>
    <w:rsid w:val="00CF2D99"/>
    <w:rPr>
      <w:rFonts w:ascii="Times New Roman" w:eastAsia="Times New Roman" w:hAnsi="Times New Roman" w:cs="Times New Roman"/>
    </w:rPr>
  </w:style>
  <w:style w:type="character" w:customStyle="1" w:styleId="Overskrift4Tegn">
    <w:name w:val="Overskrift 4 Tegn"/>
    <w:basedOn w:val="Standardskrifttypeiafsnit"/>
    <w:link w:val="Overskrift4"/>
    <w:semiHidden/>
    <w:rsid w:val="00CF2D99"/>
    <w:rPr>
      <w:rFonts w:ascii="Times New Roman" w:eastAsia="Times New Roman" w:hAnsi="Times New Roman" w:cs="Times New Roman"/>
      <w:b/>
      <w:bCs/>
    </w:rPr>
  </w:style>
  <w:style w:type="character" w:customStyle="1" w:styleId="Overskrift5Tegn">
    <w:name w:val="Overskrift 5 Tegn"/>
    <w:basedOn w:val="Standardskrifttypeiafsnit"/>
    <w:link w:val="Overskrift5"/>
    <w:semiHidden/>
    <w:rsid w:val="00CF2D99"/>
    <w:rPr>
      <w:rFonts w:ascii="Times New Roman" w:eastAsia="Times New Roman" w:hAnsi="Times New Roman" w:cs="Times New Roman"/>
      <w:b/>
      <w:lang w:eastAsia="da-DK"/>
    </w:rPr>
  </w:style>
  <w:style w:type="character" w:customStyle="1" w:styleId="Overskrift6Tegn">
    <w:name w:val="Overskrift 6 Tegn"/>
    <w:basedOn w:val="Standardskrifttypeiafsnit"/>
    <w:link w:val="Overskrift6"/>
    <w:semiHidden/>
    <w:rsid w:val="00CF2D99"/>
    <w:rPr>
      <w:rFonts w:ascii="Times New Roman" w:eastAsia="Times New Roman" w:hAnsi="Times New Roman" w:cs="Times New Roman"/>
      <w:lang w:eastAsia="da-DK"/>
    </w:rPr>
  </w:style>
  <w:style w:type="character" w:customStyle="1" w:styleId="Overskrift7Tegn">
    <w:name w:val="Overskrift 7 Tegn"/>
    <w:basedOn w:val="Standardskrifttypeiafsnit"/>
    <w:link w:val="Overskrift7"/>
    <w:rsid w:val="00CF2D99"/>
    <w:rPr>
      <w:rFonts w:ascii="Times New Roman" w:eastAsia="Times New Roman" w:hAnsi="Times New Roman" w:cs="Times New Roman"/>
      <w:lang w:eastAsia="da-DK"/>
    </w:rPr>
  </w:style>
  <w:style w:type="character" w:customStyle="1" w:styleId="Overskrift8Tegn">
    <w:name w:val="Overskrift 8 Tegn"/>
    <w:basedOn w:val="Standardskrifttypeiafsnit"/>
    <w:link w:val="Overskrift8"/>
    <w:semiHidden/>
    <w:rsid w:val="00CF2D99"/>
    <w:rPr>
      <w:rFonts w:ascii="Times New Roman" w:eastAsia="Times New Roman" w:hAnsi="Times New Roman" w:cs="Times New Roman"/>
      <w:lang w:eastAsia="da-DK"/>
    </w:rPr>
  </w:style>
  <w:style w:type="character" w:customStyle="1" w:styleId="Overskrift9Tegn">
    <w:name w:val="Overskrift 9 Tegn"/>
    <w:basedOn w:val="Standardskrifttypeiafsnit"/>
    <w:link w:val="Overskrift9"/>
    <w:semiHidden/>
    <w:rsid w:val="00CF2D99"/>
    <w:rPr>
      <w:rFonts w:ascii="Times New (W1)" w:eastAsia="Times New Roman" w:hAnsi="Times New (W1)" w:cs="Times New Roman"/>
      <w:lang w:eastAsia="da-DK"/>
    </w:rPr>
  </w:style>
  <w:style w:type="character" w:styleId="Hyperlink">
    <w:name w:val="Hyperlink"/>
    <w:basedOn w:val="Standardskrifttypeiafsnit"/>
    <w:uiPriority w:val="99"/>
    <w:unhideWhenUsed/>
    <w:rsid w:val="00CF2D99"/>
    <w:rPr>
      <w:color w:val="0563C1" w:themeColor="hyperlink"/>
      <w:u w:val="single"/>
    </w:rPr>
  </w:style>
  <w:style w:type="paragraph" w:customStyle="1" w:styleId="Typografi2">
    <w:name w:val="Typografi2"/>
    <w:basedOn w:val="Overskrift6"/>
    <w:link w:val="Typografi2Tegn"/>
    <w:qFormat/>
    <w:rsid w:val="00CF2D99"/>
    <w:rPr>
      <w:rFonts w:ascii="Arial" w:hAnsi="Arial" w:cs="Arial"/>
      <w:b/>
      <w:sz w:val="24"/>
      <w:szCs w:val="20"/>
      <w:u w:val="single"/>
    </w:rPr>
  </w:style>
  <w:style w:type="character" w:customStyle="1" w:styleId="Typografi2Tegn">
    <w:name w:val="Typografi2 Tegn"/>
    <w:basedOn w:val="Overskrift6Tegn"/>
    <w:link w:val="Typografi2"/>
    <w:rsid w:val="00CF2D99"/>
    <w:rPr>
      <w:rFonts w:ascii="Arial" w:eastAsia="Times New Roman" w:hAnsi="Arial" w:cs="Arial"/>
      <w:b/>
      <w:sz w:val="24"/>
      <w:szCs w:val="20"/>
      <w:u w:val="single"/>
      <w:lang w:eastAsia="da-DK"/>
    </w:rPr>
  </w:style>
  <w:style w:type="paragraph" w:styleId="Opstilling-punkttegn">
    <w:name w:val="List Bullet"/>
    <w:basedOn w:val="Normal"/>
    <w:uiPriority w:val="99"/>
    <w:unhideWhenUsed/>
    <w:rsid w:val="00D3580B"/>
    <w:pPr>
      <w:numPr>
        <w:numId w:val="3"/>
      </w:numPr>
      <w:contextualSpacing/>
    </w:pPr>
  </w:style>
  <w:style w:type="character" w:styleId="BesgtLink">
    <w:name w:val="FollowedHyperlink"/>
    <w:basedOn w:val="Standardskrifttypeiafsnit"/>
    <w:uiPriority w:val="99"/>
    <w:semiHidden/>
    <w:unhideWhenUsed/>
    <w:rsid w:val="00C2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n.dk/regional-udvikling/jord-og-vand/kvalitetshaandbog/sagsbehandling/04-55-00-afvaergeforanstaltninger-vaerditabsordningen-prioriterede-og-frivilli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1A0BD-772E-41F6-A6A3-0DD48A70A75C}">
  <ds:schemaRefs>
    <ds:schemaRef ds:uri="http://schemas.microsoft.com/sharepoint/v3/contenttype/forms"/>
  </ds:schemaRefs>
</ds:datastoreItem>
</file>

<file path=customXml/itemProps2.xml><?xml version="1.0" encoding="utf-8"?>
<ds:datastoreItem xmlns:ds="http://schemas.openxmlformats.org/officeDocument/2006/customXml" ds:itemID="{1C754002-EF51-470A-BB93-BC6E9B83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Maul Jacobsen  / Region Nordjylland</dc:creator>
  <cp:keywords/>
  <dc:description/>
  <cp:lastModifiedBy>Mette Lund Poulsen</cp:lastModifiedBy>
  <cp:revision>2</cp:revision>
  <dcterms:created xsi:type="dcterms:W3CDTF">2024-04-09T12:14:00Z</dcterms:created>
  <dcterms:modified xsi:type="dcterms:W3CDTF">2024-04-09T12:14:00Z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