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39"/>
        <w:gridCol w:w="3171"/>
        <w:gridCol w:w="3171"/>
      </w:tblGrid>
      <w:tr w:rsidR="004100D7" w14:paraId="48EDAD82" w14:textId="77777777" w:rsidTr="004100D7">
        <w:tc>
          <w:tcPr>
            <w:tcW w:w="9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B74C" w14:textId="7CFF1263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JORD</w:t>
            </w:r>
            <w:r w:rsidR="000C2FF2">
              <w:rPr>
                <w:rFonts w:ascii="Arial" w:eastAsia="Times New Roman" w:hAnsi="Arial" w:cs="Arial"/>
                <w:b/>
                <w:bCs/>
                <w:sz w:val="20"/>
              </w:rPr>
              <w:t xml:space="preserve"> OG VAND</w:t>
            </w:r>
          </w:p>
        </w:tc>
      </w:tr>
      <w:tr w:rsidR="004100D7" w14:paraId="17C355B7" w14:textId="77777777" w:rsidTr="0001711A">
        <w:tc>
          <w:tcPr>
            <w:tcW w:w="6410" w:type="dxa"/>
            <w:gridSpan w:val="2"/>
            <w:vMerge w:val="restart"/>
            <w:tcBorders>
              <w:top w:val="single" w:sz="4" w:space="0" w:color="auto"/>
            </w:tcBorders>
          </w:tcPr>
          <w:p w14:paraId="124BE222" w14:textId="3A171F70" w:rsidR="004100D7" w:rsidRPr="000C2FF2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Emne: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="000C2FF2">
              <w:rPr>
                <w:rFonts w:ascii="Arial" w:eastAsia="Times New Roman" w:hAnsi="Arial" w:cs="Arial"/>
                <w:sz w:val="20"/>
              </w:rPr>
              <w:t>Kompetenceoversigter – teamkoordinator og tovholder</w:t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042EF03F" w14:textId="44F34E7D" w:rsidR="004100D7" w:rsidRP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 xml:space="preserve">Nr.: </w:t>
            </w:r>
            <w:r w:rsidR="000C2FF2" w:rsidRPr="000C2FF2">
              <w:rPr>
                <w:rFonts w:ascii="Arial" w:eastAsia="Times New Roman" w:hAnsi="Arial" w:cs="Arial"/>
                <w:sz w:val="20"/>
              </w:rPr>
              <w:t>09-01-03</w:t>
            </w:r>
          </w:p>
        </w:tc>
      </w:tr>
      <w:tr w:rsidR="004100D7" w14:paraId="072CBE45" w14:textId="77777777" w:rsidTr="0001711A">
        <w:tc>
          <w:tcPr>
            <w:tcW w:w="6410" w:type="dxa"/>
            <w:gridSpan w:val="2"/>
            <w:vMerge/>
          </w:tcPr>
          <w:p w14:paraId="36D0E4ED" w14:textId="77777777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71" w:type="dxa"/>
          </w:tcPr>
          <w:p w14:paraId="06EB2D12" w14:textId="3216F721" w:rsidR="004100D7" w:rsidRP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Rev.: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0</w:t>
            </w:r>
          </w:p>
        </w:tc>
      </w:tr>
      <w:tr w:rsidR="004100D7" w14:paraId="7CEE7345" w14:textId="77777777" w:rsidTr="004100D7">
        <w:tc>
          <w:tcPr>
            <w:tcW w:w="3239" w:type="dxa"/>
          </w:tcPr>
          <w:p w14:paraId="5A8C0F6B" w14:textId="0B48FBB7" w:rsidR="004100D7" w:rsidRP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Udarb</w:t>
            </w:r>
            <w:proofErr w:type="spellEnd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. af: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="00697DD1" w:rsidRPr="000C2FF2">
              <w:rPr>
                <w:rFonts w:ascii="Arial" w:eastAsia="Times New Roman" w:hAnsi="Arial" w:cs="Arial"/>
                <w:sz w:val="20"/>
              </w:rPr>
              <w:t>AM</w:t>
            </w:r>
            <w:r w:rsidR="000C2FF2" w:rsidRPr="000C2FF2">
              <w:rPr>
                <w:rFonts w:ascii="Arial" w:eastAsia="Times New Roman" w:hAnsi="Arial" w:cs="Arial"/>
                <w:sz w:val="20"/>
              </w:rPr>
              <w:t>H</w:t>
            </w:r>
          </w:p>
        </w:tc>
        <w:tc>
          <w:tcPr>
            <w:tcW w:w="3171" w:type="dxa"/>
          </w:tcPr>
          <w:p w14:paraId="4A38581C" w14:textId="1185ADCF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Godk</w:t>
            </w:r>
            <w:proofErr w:type="spellEnd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. af: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0C2FF2">
              <w:rPr>
                <w:rFonts w:ascii="Arial" w:eastAsia="Times New Roman" w:hAnsi="Arial" w:cs="Arial"/>
                <w:sz w:val="20"/>
              </w:rPr>
              <w:t>AMH</w:t>
            </w:r>
          </w:p>
        </w:tc>
        <w:tc>
          <w:tcPr>
            <w:tcW w:w="3171" w:type="dxa"/>
          </w:tcPr>
          <w:p w14:paraId="6E98F4A6" w14:textId="286B80CD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Dato: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371D53">
              <w:rPr>
                <w:rFonts w:ascii="Arial" w:eastAsia="Times New Roman" w:hAnsi="Arial" w:cs="Arial"/>
                <w:sz w:val="20"/>
              </w:rPr>
              <w:t>23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 w:rsidR="00697DD1">
              <w:rPr>
                <w:rFonts w:ascii="Arial" w:eastAsia="Times New Roman" w:hAnsi="Arial" w:cs="Arial"/>
                <w:sz w:val="20"/>
              </w:rPr>
              <w:t>10</w:t>
            </w:r>
            <w:r>
              <w:rPr>
                <w:rFonts w:ascii="Arial" w:eastAsia="Times New Roman" w:hAnsi="Arial" w:cs="Arial"/>
                <w:sz w:val="20"/>
              </w:rPr>
              <w:t>.2</w:t>
            </w:r>
            <w:r w:rsidR="00697DD1">
              <w:rPr>
                <w:rFonts w:ascii="Arial" w:eastAsia="Times New Roman" w:hAnsi="Arial" w:cs="Arial"/>
                <w:sz w:val="20"/>
              </w:rPr>
              <w:t>3</w:t>
            </w:r>
          </w:p>
        </w:tc>
      </w:tr>
    </w:tbl>
    <w:p w14:paraId="4E311D59" w14:textId="7BF1FB9F" w:rsidR="004100D7" w:rsidRDefault="004100D7">
      <w:pPr>
        <w:spacing w:after="160" w:line="259" w:lineRule="auto"/>
        <w:ind w:left="0" w:firstLine="0"/>
        <w:rPr>
          <w:rFonts w:ascii="Arial" w:eastAsia="Times New Roman" w:hAnsi="Arial" w:cs="Arial"/>
          <w:sz w:val="20"/>
        </w:rPr>
      </w:pPr>
    </w:p>
    <w:p w14:paraId="4BD73C87" w14:textId="77777777" w:rsidR="004100D7" w:rsidRDefault="004100D7">
      <w:pPr>
        <w:spacing w:after="160" w:line="259" w:lineRule="auto"/>
        <w:ind w:left="0" w:firstLine="0"/>
        <w:rPr>
          <w:rFonts w:ascii="Arial" w:eastAsia="Times New Roman" w:hAnsi="Arial" w:cs="Arial"/>
          <w:sz w:val="20"/>
        </w:rPr>
      </w:pPr>
    </w:p>
    <w:p w14:paraId="15D51AA1" w14:textId="77777777" w:rsidR="004100D7" w:rsidRDefault="004100D7">
      <w:pPr>
        <w:spacing w:after="160" w:line="259" w:lineRule="auto"/>
        <w:ind w:left="0" w:firstLine="0"/>
        <w:rPr>
          <w:rFonts w:ascii="Arial" w:eastAsia="Times New Roman" w:hAnsi="Arial" w:cs="Arial"/>
          <w:sz w:val="20"/>
        </w:rPr>
      </w:pPr>
    </w:p>
    <w:p w14:paraId="60D0B7F1" w14:textId="77777777" w:rsidR="00B14CB1" w:rsidRPr="00D265EA" w:rsidRDefault="00B14CB1" w:rsidP="00B14CB1">
      <w:pPr>
        <w:pStyle w:val="Overskrift1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Beskrivelse af </w:t>
      </w:r>
      <w:r>
        <w:rPr>
          <w:rFonts w:ascii="Arial" w:hAnsi="Arial" w:cs="Arial"/>
        </w:rPr>
        <w:t>teamkoordinator</w:t>
      </w:r>
      <w:r w:rsidRPr="00D265EA">
        <w:rPr>
          <w:rFonts w:ascii="Arial" w:hAnsi="Arial" w:cs="Arial"/>
        </w:rPr>
        <w:t>funktionen i Jord</w:t>
      </w:r>
      <w:r>
        <w:rPr>
          <w:rFonts w:ascii="Arial" w:hAnsi="Arial" w:cs="Arial"/>
        </w:rPr>
        <w:t xml:space="preserve"> og Vand</w:t>
      </w:r>
    </w:p>
    <w:p w14:paraId="422D759D" w14:textId="77777777" w:rsidR="00B14CB1" w:rsidRPr="00D265EA" w:rsidRDefault="00B14CB1" w:rsidP="00B14CB1">
      <w:pPr>
        <w:spacing w:after="283"/>
        <w:ind w:left="734" w:firstLine="0"/>
        <w:rPr>
          <w:rFonts w:ascii="Arial" w:hAnsi="Arial" w:cs="Arial"/>
        </w:rPr>
      </w:pPr>
    </w:p>
    <w:p w14:paraId="6505D270" w14:textId="77777777" w:rsidR="00B14CB1" w:rsidRPr="00D265EA" w:rsidRDefault="00B14CB1" w:rsidP="00B14CB1">
      <w:pPr>
        <w:numPr>
          <w:ilvl w:val="0"/>
          <w:numId w:val="1"/>
        </w:numPr>
        <w:spacing w:after="283"/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skal have fokus på at koordinere teamets </w:t>
      </w:r>
      <w:r>
        <w:rPr>
          <w:rFonts w:ascii="Arial" w:hAnsi="Arial" w:cs="Arial"/>
        </w:rPr>
        <w:t xml:space="preserve">forskellige </w:t>
      </w:r>
      <w:r w:rsidRPr="00D265EA">
        <w:rPr>
          <w:rFonts w:ascii="Arial" w:hAnsi="Arial" w:cs="Arial"/>
        </w:rPr>
        <w:t xml:space="preserve">aktiviteter og på, at teamet samarbejder om </w:t>
      </w:r>
      <w:r>
        <w:rPr>
          <w:rFonts w:ascii="Arial" w:hAnsi="Arial" w:cs="Arial"/>
        </w:rPr>
        <w:t>at løse de</w:t>
      </w:r>
      <w:r w:rsidRPr="00D265EA">
        <w:rPr>
          <w:rFonts w:ascii="Arial" w:hAnsi="Arial" w:cs="Arial"/>
        </w:rPr>
        <w:t xml:space="preserve"> opgaver</w:t>
      </w:r>
      <w:r>
        <w:rPr>
          <w:rFonts w:ascii="Arial" w:hAnsi="Arial" w:cs="Arial"/>
        </w:rPr>
        <w:t>, der har ophæng i det pågældende team</w:t>
      </w:r>
      <w:r w:rsidRPr="00D265EA">
        <w:rPr>
          <w:rFonts w:ascii="Arial" w:hAnsi="Arial" w:cs="Arial"/>
        </w:rPr>
        <w:t>.</w:t>
      </w:r>
    </w:p>
    <w:p w14:paraId="2B66FAB1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er ansvarlig for, at der fastlægges en passende mødefrekvens i teamet, og at der indkaldes til møderne </w:t>
      </w:r>
      <w:r>
        <w:rPr>
          <w:rFonts w:ascii="Arial" w:hAnsi="Arial" w:cs="Arial"/>
        </w:rPr>
        <w:t>samt</w:t>
      </w:r>
      <w:r w:rsidRPr="00D265EA">
        <w:rPr>
          <w:rFonts w:ascii="Arial" w:hAnsi="Arial" w:cs="Arial"/>
        </w:rPr>
        <w:t xml:space="preserve"> udarbejdes beslutningsreferater. </w:t>
      </w:r>
    </w:p>
    <w:p w14:paraId="28AC1046" w14:textId="77777777" w:rsidR="00B14CB1" w:rsidRPr="00D265EA" w:rsidRDefault="00B14CB1" w:rsidP="00B14CB1">
      <w:pPr>
        <w:numPr>
          <w:ilvl w:val="0"/>
          <w:numId w:val="1"/>
        </w:numPr>
        <w:spacing w:after="220"/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skal sikre, at relevante emner og spørgsmål sættes på dagsordenen og herigennem </w:t>
      </w:r>
      <w:r>
        <w:rPr>
          <w:rFonts w:ascii="Arial" w:hAnsi="Arial" w:cs="Arial"/>
        </w:rPr>
        <w:t>bidrage</w:t>
      </w:r>
      <w:r w:rsidRPr="00D265EA">
        <w:rPr>
          <w:rFonts w:ascii="Arial" w:hAnsi="Arial" w:cs="Arial"/>
        </w:rPr>
        <w:t xml:space="preserve"> til den faglige udvikling i teamet.</w:t>
      </w:r>
      <w:r>
        <w:rPr>
          <w:rFonts w:ascii="Arial" w:hAnsi="Arial" w:cs="Arial"/>
        </w:rPr>
        <w:t xml:space="preserve"> </w:t>
      </w:r>
    </w:p>
    <w:p w14:paraId="6BF91B34" w14:textId="77777777" w:rsidR="00B14CB1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skal understøtte en</w:t>
      </w:r>
      <w:r>
        <w:rPr>
          <w:rFonts w:ascii="Arial" w:hAnsi="Arial" w:cs="Arial"/>
        </w:rPr>
        <w:t xml:space="preserve"> god og åben</w:t>
      </w:r>
      <w:r w:rsidRPr="00D265EA">
        <w:rPr>
          <w:rFonts w:ascii="Arial" w:hAnsi="Arial" w:cs="Arial"/>
        </w:rPr>
        <w:t xml:space="preserve"> dialog i teamet om fremdrift og </w:t>
      </w:r>
      <w:r>
        <w:rPr>
          <w:rFonts w:ascii="Arial" w:hAnsi="Arial" w:cs="Arial"/>
        </w:rPr>
        <w:t xml:space="preserve">fagligt indhold i </w:t>
      </w:r>
      <w:r w:rsidRPr="00D265EA">
        <w:rPr>
          <w:rFonts w:ascii="Arial" w:hAnsi="Arial" w:cs="Arial"/>
        </w:rPr>
        <w:t xml:space="preserve">løsning af </w:t>
      </w:r>
      <w:r>
        <w:rPr>
          <w:rFonts w:ascii="Arial" w:hAnsi="Arial" w:cs="Arial"/>
        </w:rPr>
        <w:t>teamets</w:t>
      </w:r>
      <w:r w:rsidRPr="00D265EA">
        <w:rPr>
          <w:rFonts w:ascii="Arial" w:hAnsi="Arial" w:cs="Arial"/>
        </w:rPr>
        <w:t xml:space="preserve"> opgaver</w:t>
      </w:r>
      <w:r>
        <w:rPr>
          <w:rFonts w:ascii="Arial" w:hAnsi="Arial" w:cs="Arial"/>
        </w:rPr>
        <w:t>, herunder bidrage til at der skabes en ”holdånd” i teamet med gode sociale samarbejdsrelationer. Der arbejdes med en god evaluerings- og feedbackkultur.</w:t>
      </w:r>
    </w:p>
    <w:p w14:paraId="4E95888F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 er ansvarlig for at der aftales en gennemsigtig samarbejdspraksis og arbejdstilrettelæggelse i teamet. Ligesom det sikres at teammedlemmernes kompetencer bringes i spil i opgaveløsningen.</w:t>
      </w:r>
    </w:p>
    <w:p w14:paraId="59A4BABA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er ansvarlig for </w:t>
      </w:r>
      <w:r>
        <w:rPr>
          <w:rFonts w:ascii="Arial" w:hAnsi="Arial" w:cs="Arial"/>
        </w:rPr>
        <w:t xml:space="preserve">i samarbejde med </w:t>
      </w:r>
      <w:r w:rsidRPr="00D265EA">
        <w:rPr>
          <w:rFonts w:ascii="Arial" w:hAnsi="Arial" w:cs="Arial"/>
        </w:rPr>
        <w:t xml:space="preserve">teamet </w:t>
      </w:r>
      <w:r>
        <w:rPr>
          <w:rFonts w:ascii="Arial" w:hAnsi="Arial" w:cs="Arial"/>
        </w:rPr>
        <w:t>at udarbejde et arbejdsprogram, der indeholder det kommende års økonomi og ressourcer fordelt på relevante arbejdsopgaver, herunder de opgaver/projekter som teamet selv definerer.</w:t>
      </w:r>
    </w:p>
    <w:p w14:paraId="1F9C572D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skal i samarbejde med teamet løbende gøre status for opgave</w:t>
      </w:r>
      <w:r>
        <w:rPr>
          <w:rFonts w:ascii="Arial" w:hAnsi="Arial" w:cs="Arial"/>
        </w:rPr>
        <w:t>løsningen</w:t>
      </w:r>
      <w:r w:rsidRPr="00D265EA">
        <w:rPr>
          <w:rFonts w:ascii="Arial" w:hAnsi="Arial" w:cs="Arial"/>
        </w:rPr>
        <w:t xml:space="preserve"> og den tildelte økonomi </w:t>
      </w:r>
      <w:r>
        <w:rPr>
          <w:rFonts w:ascii="Arial" w:hAnsi="Arial" w:cs="Arial"/>
        </w:rPr>
        <w:t>gennem prioriteringer af teamets opgaver, herigennem sikres en god struktur og styring. Beslutning om e</w:t>
      </w:r>
      <w:r w:rsidRPr="00D265EA">
        <w:rPr>
          <w:rFonts w:ascii="Arial" w:hAnsi="Arial" w:cs="Arial"/>
        </w:rPr>
        <w:t>ventuelle afvigelser</w:t>
      </w:r>
      <w:r>
        <w:rPr>
          <w:rFonts w:ascii="Arial" w:hAnsi="Arial" w:cs="Arial"/>
        </w:rPr>
        <w:t xml:space="preserve"> eller justeringer som har betydning ud over teamet egne ressourcer træffes i samarbejde med kontorchefen</w:t>
      </w:r>
      <w:r w:rsidRPr="00D265EA">
        <w:rPr>
          <w:rFonts w:ascii="Arial" w:hAnsi="Arial" w:cs="Arial"/>
        </w:rPr>
        <w:t>.</w:t>
      </w:r>
    </w:p>
    <w:p w14:paraId="4BC91883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skal i</w:t>
      </w:r>
      <w:r>
        <w:rPr>
          <w:rFonts w:ascii="Arial" w:hAnsi="Arial" w:cs="Arial"/>
        </w:rPr>
        <w:t xml:space="preserve"> de</w:t>
      </w:r>
      <w:r w:rsidRPr="00D265EA">
        <w:rPr>
          <w:rFonts w:ascii="Arial" w:hAnsi="Arial" w:cs="Arial"/>
        </w:rPr>
        <w:t xml:space="preserve"> tilfælde, hvor der opstår væsentlige afvigelser i forhold til de tildelte ressourcer sørge for at kontorchefen orienteres og inddrages.</w:t>
      </w:r>
    </w:p>
    <w:p w14:paraId="7CBE3825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skal i situationer, hvor væsentlige problemstillinger er i konflikt med vedtagne strategier, inddrage kontorchefen med henblik på at finde løsninger.  </w:t>
      </w:r>
    </w:p>
    <w:p w14:paraId="287CEC7D" w14:textId="77777777" w:rsidR="00B14CB1" w:rsidRPr="00D265EA" w:rsidRDefault="00B14CB1" w:rsidP="00B14CB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>
        <w:rPr>
          <w:rFonts w:ascii="Arial" w:hAnsi="Arial" w:cs="Arial"/>
        </w:rPr>
        <w:t>Teamkoordinatoren</w:t>
      </w:r>
      <w:r w:rsidRPr="00D265EA">
        <w:rPr>
          <w:rFonts w:ascii="Arial" w:hAnsi="Arial" w:cs="Arial"/>
        </w:rPr>
        <w:t xml:space="preserve"> er ansvarlig for at inddrage kontorchefen i tilfælde, hvor der opstår uenigheder i teamet, som ikke kan løses af teamet selv.</w:t>
      </w:r>
      <w:r w:rsidRPr="008B5F27">
        <w:rPr>
          <w:rFonts w:ascii="Arial" w:hAnsi="Arial" w:cs="Arial"/>
        </w:rPr>
        <w:t xml:space="preserve"> Herudover være opsøgende hvis der er uklarheder i forhold til rollen, ansvaret eller snitfladen til kontorchefen.</w:t>
      </w:r>
    </w:p>
    <w:p w14:paraId="39412007" w14:textId="4F6864EC" w:rsidR="008761F3" w:rsidRPr="00D265EA" w:rsidRDefault="008761F3" w:rsidP="0049753F">
      <w:pPr>
        <w:spacing w:after="928" w:line="265" w:lineRule="auto"/>
        <w:ind w:left="10" w:right="7" w:hanging="10"/>
        <w:rPr>
          <w:rFonts w:ascii="Arial" w:hAnsi="Arial" w:cs="Arial"/>
        </w:rPr>
      </w:pPr>
    </w:p>
    <w:p w14:paraId="127685B6" w14:textId="07903B27" w:rsidR="008761F3" w:rsidRPr="00D265EA" w:rsidRDefault="002E13CA">
      <w:pPr>
        <w:pStyle w:val="Overskrift1"/>
        <w:rPr>
          <w:rFonts w:ascii="Arial" w:hAnsi="Arial" w:cs="Arial"/>
        </w:rPr>
      </w:pPr>
      <w:r w:rsidRPr="00D265EA">
        <w:rPr>
          <w:rFonts w:ascii="Arial" w:hAnsi="Arial" w:cs="Arial"/>
        </w:rPr>
        <w:lastRenderedPageBreak/>
        <w:t xml:space="preserve">Beskrivelse af tovholderfunktionen i </w:t>
      </w:r>
      <w:r w:rsidR="0049753F" w:rsidRPr="00D265EA">
        <w:rPr>
          <w:rFonts w:ascii="Arial" w:hAnsi="Arial" w:cs="Arial"/>
        </w:rPr>
        <w:t>Jord</w:t>
      </w:r>
      <w:r w:rsidR="00D854CF">
        <w:rPr>
          <w:rFonts w:ascii="Arial" w:hAnsi="Arial" w:cs="Arial"/>
        </w:rPr>
        <w:t xml:space="preserve"> og Vand</w:t>
      </w:r>
    </w:p>
    <w:p w14:paraId="3A16089B" w14:textId="77777777" w:rsidR="00171AFD" w:rsidRPr="00D265EA" w:rsidRDefault="00171AFD" w:rsidP="00171AFD">
      <w:pPr>
        <w:spacing w:after="283"/>
        <w:ind w:left="734" w:firstLine="0"/>
        <w:rPr>
          <w:rFonts w:ascii="Arial" w:hAnsi="Arial" w:cs="Arial"/>
        </w:rPr>
      </w:pPr>
    </w:p>
    <w:p w14:paraId="67F4506F" w14:textId="3AC44311" w:rsidR="008761F3" w:rsidRPr="00D265EA" w:rsidRDefault="002E13CA" w:rsidP="0049753F">
      <w:pPr>
        <w:numPr>
          <w:ilvl w:val="0"/>
          <w:numId w:val="1"/>
        </w:numPr>
        <w:spacing w:after="283"/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</w:t>
      </w:r>
      <w:r w:rsidR="0049753F" w:rsidRPr="00D265EA">
        <w:rPr>
          <w:rFonts w:ascii="Arial" w:hAnsi="Arial" w:cs="Arial"/>
        </w:rPr>
        <w:t xml:space="preserve">skal have </w:t>
      </w:r>
      <w:r w:rsidRPr="00D265EA">
        <w:rPr>
          <w:rFonts w:ascii="Arial" w:hAnsi="Arial" w:cs="Arial"/>
        </w:rPr>
        <w:t xml:space="preserve">fokus på at </w:t>
      </w:r>
      <w:r w:rsidR="0049753F" w:rsidRPr="00D265EA">
        <w:rPr>
          <w:rFonts w:ascii="Arial" w:hAnsi="Arial" w:cs="Arial"/>
        </w:rPr>
        <w:t xml:space="preserve">koordinere </w:t>
      </w:r>
      <w:r w:rsidR="00697DD1">
        <w:rPr>
          <w:rFonts w:ascii="Arial" w:hAnsi="Arial" w:cs="Arial"/>
        </w:rPr>
        <w:t>den arbejdsopgave</w:t>
      </w:r>
      <w:r w:rsidR="009F2421">
        <w:rPr>
          <w:rFonts w:ascii="Arial" w:hAnsi="Arial" w:cs="Arial"/>
        </w:rPr>
        <w:t>,</w:t>
      </w:r>
      <w:r w:rsidR="00697DD1">
        <w:rPr>
          <w:rFonts w:ascii="Arial" w:hAnsi="Arial" w:cs="Arial"/>
        </w:rPr>
        <w:t xml:space="preserve"> som man er tovholder for, herunder sikre fremdrift </w:t>
      </w:r>
      <w:r w:rsidR="00D67144">
        <w:rPr>
          <w:rFonts w:ascii="Arial" w:hAnsi="Arial" w:cs="Arial"/>
        </w:rPr>
        <w:t xml:space="preserve">og </w:t>
      </w:r>
      <w:r w:rsidR="004F72FA">
        <w:rPr>
          <w:rFonts w:ascii="Arial" w:hAnsi="Arial" w:cs="Arial"/>
        </w:rPr>
        <w:t xml:space="preserve">den aftalte faglige </w:t>
      </w:r>
      <w:r w:rsidR="00D67144">
        <w:rPr>
          <w:rFonts w:ascii="Arial" w:hAnsi="Arial" w:cs="Arial"/>
        </w:rPr>
        <w:t xml:space="preserve">kvalitet </w:t>
      </w:r>
      <w:r w:rsidR="00697DD1">
        <w:rPr>
          <w:rFonts w:ascii="Arial" w:hAnsi="Arial" w:cs="Arial"/>
        </w:rPr>
        <w:t>i opgavens udførsel</w:t>
      </w:r>
      <w:r w:rsidRPr="00D265EA">
        <w:rPr>
          <w:rFonts w:ascii="Arial" w:hAnsi="Arial" w:cs="Arial"/>
        </w:rPr>
        <w:t>.</w:t>
      </w:r>
    </w:p>
    <w:p w14:paraId="2F61FBC9" w14:textId="7A7D2D81" w:rsidR="00697DD1" w:rsidRPr="00D265EA" w:rsidRDefault="00697DD1" w:rsidP="00697DD1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er ansvarlig for, at der fastlægges en </w:t>
      </w:r>
      <w:r>
        <w:rPr>
          <w:rFonts w:ascii="Arial" w:hAnsi="Arial" w:cs="Arial"/>
        </w:rPr>
        <w:t>relevant</w:t>
      </w:r>
      <w:r w:rsidRPr="00D265EA">
        <w:rPr>
          <w:rFonts w:ascii="Arial" w:hAnsi="Arial" w:cs="Arial"/>
        </w:rPr>
        <w:t xml:space="preserve"> mødefrekvens</w:t>
      </w:r>
      <w:r>
        <w:rPr>
          <w:rFonts w:ascii="Arial" w:hAnsi="Arial" w:cs="Arial"/>
        </w:rPr>
        <w:t xml:space="preserve"> i forhold til løsningen af opgaven</w:t>
      </w:r>
      <w:r w:rsidRPr="00D265E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arbejdsgruppen</w:t>
      </w:r>
      <w:r w:rsidRPr="00D265EA">
        <w:rPr>
          <w:rFonts w:ascii="Arial" w:hAnsi="Arial" w:cs="Arial"/>
        </w:rPr>
        <w:t xml:space="preserve">, </w:t>
      </w:r>
      <w:r w:rsidR="00D27715">
        <w:rPr>
          <w:rFonts w:ascii="Arial" w:hAnsi="Arial" w:cs="Arial"/>
        </w:rPr>
        <w:t xml:space="preserve">møderne kan have forskellig form alt efter formålet, der </w:t>
      </w:r>
      <w:r w:rsidRPr="00D265EA">
        <w:rPr>
          <w:rFonts w:ascii="Arial" w:hAnsi="Arial" w:cs="Arial"/>
        </w:rPr>
        <w:t>udarbejdes beslutningsreferat</w:t>
      </w:r>
      <w:r w:rsidR="00D27715">
        <w:rPr>
          <w:rFonts w:ascii="Arial" w:hAnsi="Arial" w:cs="Arial"/>
        </w:rPr>
        <w:t xml:space="preserve"> hvis det er relevant</w:t>
      </w:r>
      <w:r w:rsidRPr="00D265EA">
        <w:rPr>
          <w:rFonts w:ascii="Arial" w:hAnsi="Arial" w:cs="Arial"/>
        </w:rPr>
        <w:t xml:space="preserve">. </w:t>
      </w:r>
    </w:p>
    <w:p w14:paraId="22BEB0CE" w14:textId="422C34E7" w:rsidR="008761F3" w:rsidRPr="00D265EA" w:rsidRDefault="002E13CA">
      <w:pPr>
        <w:numPr>
          <w:ilvl w:val="0"/>
          <w:numId w:val="1"/>
        </w:numPr>
        <w:spacing w:after="220"/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skal sikre, at relevante emner og spørgsmål </w:t>
      </w:r>
      <w:r w:rsidR="00D27715">
        <w:rPr>
          <w:rFonts w:ascii="Arial" w:hAnsi="Arial" w:cs="Arial"/>
        </w:rPr>
        <w:t>drøftes i arbejdsgruppen</w:t>
      </w:r>
      <w:r w:rsidRPr="00D265EA">
        <w:rPr>
          <w:rFonts w:ascii="Arial" w:hAnsi="Arial" w:cs="Arial"/>
        </w:rPr>
        <w:t xml:space="preserve"> </w:t>
      </w:r>
      <w:r w:rsidR="00D27715">
        <w:rPr>
          <w:rFonts w:ascii="Arial" w:hAnsi="Arial" w:cs="Arial"/>
        </w:rPr>
        <w:t>for</w:t>
      </w:r>
      <w:r w:rsidRPr="00D265EA">
        <w:rPr>
          <w:rFonts w:ascii="Arial" w:hAnsi="Arial" w:cs="Arial"/>
        </w:rPr>
        <w:t xml:space="preserve"> herigennem</w:t>
      </w:r>
      <w:r w:rsidR="00D27715">
        <w:rPr>
          <w:rFonts w:ascii="Arial" w:hAnsi="Arial" w:cs="Arial"/>
        </w:rPr>
        <w:t xml:space="preserve"> at</w:t>
      </w:r>
      <w:r w:rsidRPr="00D265EA">
        <w:rPr>
          <w:rFonts w:ascii="Arial" w:hAnsi="Arial" w:cs="Arial"/>
        </w:rPr>
        <w:t xml:space="preserve"> </w:t>
      </w:r>
      <w:r w:rsidR="00697DD1">
        <w:rPr>
          <w:rFonts w:ascii="Arial" w:hAnsi="Arial" w:cs="Arial"/>
        </w:rPr>
        <w:t>bidrage til, at relevant viden bringes i spil i arbejdsgruppens opgaveløsning</w:t>
      </w:r>
      <w:r w:rsidRPr="00D265EA">
        <w:rPr>
          <w:rFonts w:ascii="Arial" w:hAnsi="Arial" w:cs="Arial"/>
        </w:rPr>
        <w:t>.</w:t>
      </w:r>
    </w:p>
    <w:p w14:paraId="5BC5066D" w14:textId="175AD611" w:rsidR="008761F3" w:rsidRPr="00D265EA" w:rsidRDefault="002E13CA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skal i samarbejde med </w:t>
      </w:r>
      <w:r w:rsidR="00697DD1">
        <w:rPr>
          <w:rFonts w:ascii="Arial" w:hAnsi="Arial" w:cs="Arial"/>
        </w:rPr>
        <w:t>arbejdsgruppen</w:t>
      </w:r>
      <w:r w:rsidRPr="00D265EA">
        <w:rPr>
          <w:rFonts w:ascii="Arial" w:hAnsi="Arial" w:cs="Arial"/>
        </w:rPr>
        <w:t xml:space="preserve"> </w:t>
      </w:r>
      <w:r w:rsidR="00D67144">
        <w:rPr>
          <w:rFonts w:ascii="Arial" w:hAnsi="Arial" w:cs="Arial"/>
        </w:rPr>
        <w:t>på anmodning</w:t>
      </w:r>
      <w:r w:rsidRPr="00D265EA">
        <w:rPr>
          <w:rFonts w:ascii="Arial" w:hAnsi="Arial" w:cs="Arial"/>
        </w:rPr>
        <w:t xml:space="preserve"> gøre status for opgave</w:t>
      </w:r>
      <w:r w:rsidR="00D67144">
        <w:rPr>
          <w:rFonts w:ascii="Arial" w:hAnsi="Arial" w:cs="Arial"/>
        </w:rPr>
        <w:t>n</w:t>
      </w:r>
      <w:r w:rsidRPr="00D265EA">
        <w:rPr>
          <w:rFonts w:ascii="Arial" w:hAnsi="Arial" w:cs="Arial"/>
        </w:rPr>
        <w:t xml:space="preserve"> og </w:t>
      </w:r>
      <w:r w:rsidR="00D67144">
        <w:rPr>
          <w:rFonts w:ascii="Arial" w:hAnsi="Arial" w:cs="Arial"/>
        </w:rPr>
        <w:t>forbruget af den</w:t>
      </w:r>
      <w:r w:rsidRPr="00D265EA">
        <w:rPr>
          <w:rFonts w:ascii="Arial" w:hAnsi="Arial" w:cs="Arial"/>
        </w:rPr>
        <w:t xml:space="preserve"> tildelte økonom</w:t>
      </w:r>
      <w:r w:rsidR="0049753F" w:rsidRPr="00D265EA">
        <w:rPr>
          <w:rFonts w:ascii="Arial" w:hAnsi="Arial" w:cs="Arial"/>
        </w:rPr>
        <w:t>i</w:t>
      </w:r>
      <w:r w:rsidR="00D67144">
        <w:rPr>
          <w:rFonts w:ascii="Arial" w:hAnsi="Arial" w:cs="Arial"/>
        </w:rPr>
        <w:t>.</w:t>
      </w:r>
    </w:p>
    <w:p w14:paraId="222A4872" w14:textId="5658A7FB" w:rsidR="006C2617" w:rsidRPr="00D265EA" w:rsidRDefault="006C2617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>Tovholderen skal i situationer, hvor væsentlige problemstillinger er i konflikt med vedtagne strategier</w:t>
      </w:r>
      <w:r w:rsidR="00903BFF" w:rsidRPr="00D265EA">
        <w:rPr>
          <w:rFonts w:ascii="Arial" w:hAnsi="Arial" w:cs="Arial"/>
        </w:rPr>
        <w:t>,</w:t>
      </w:r>
      <w:r w:rsidRPr="00D265EA">
        <w:rPr>
          <w:rFonts w:ascii="Arial" w:hAnsi="Arial" w:cs="Arial"/>
        </w:rPr>
        <w:t xml:space="preserve"> inddrage </w:t>
      </w:r>
      <w:r w:rsidR="00D67144">
        <w:rPr>
          <w:rFonts w:ascii="Arial" w:hAnsi="Arial" w:cs="Arial"/>
        </w:rPr>
        <w:t>teamkoordinatoren og kontorchefen</w:t>
      </w:r>
      <w:r w:rsidRPr="00D265EA">
        <w:rPr>
          <w:rFonts w:ascii="Arial" w:hAnsi="Arial" w:cs="Arial"/>
        </w:rPr>
        <w:t xml:space="preserve"> med henblik på </w:t>
      </w:r>
      <w:r w:rsidR="00903BFF" w:rsidRPr="00D265EA">
        <w:rPr>
          <w:rFonts w:ascii="Arial" w:hAnsi="Arial" w:cs="Arial"/>
        </w:rPr>
        <w:t>at</w:t>
      </w:r>
      <w:r w:rsidRPr="00D265EA">
        <w:rPr>
          <w:rFonts w:ascii="Arial" w:hAnsi="Arial" w:cs="Arial"/>
        </w:rPr>
        <w:t xml:space="preserve"> finde løsning</w:t>
      </w:r>
      <w:r w:rsidR="00903BFF" w:rsidRPr="00D265EA">
        <w:rPr>
          <w:rFonts w:ascii="Arial" w:hAnsi="Arial" w:cs="Arial"/>
        </w:rPr>
        <w:t>er.</w:t>
      </w:r>
      <w:r w:rsidRPr="00D265EA">
        <w:rPr>
          <w:rFonts w:ascii="Arial" w:hAnsi="Arial" w:cs="Arial"/>
        </w:rPr>
        <w:t xml:space="preserve">  </w:t>
      </w:r>
    </w:p>
    <w:p w14:paraId="30C3F240" w14:textId="122BC4E8" w:rsidR="008761F3" w:rsidRPr="00D265EA" w:rsidRDefault="002E13CA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er ansvarlig for at inddrage </w:t>
      </w:r>
      <w:r w:rsidR="00D67144">
        <w:rPr>
          <w:rFonts w:ascii="Arial" w:hAnsi="Arial" w:cs="Arial"/>
        </w:rPr>
        <w:t xml:space="preserve">teamkoordinatoren og </w:t>
      </w:r>
      <w:r w:rsidRPr="00D265EA">
        <w:rPr>
          <w:rFonts w:ascii="Arial" w:hAnsi="Arial" w:cs="Arial"/>
        </w:rPr>
        <w:t xml:space="preserve">kontorchefen i tilfælde, hvor der opstår uenigheder i </w:t>
      </w:r>
      <w:r w:rsidR="00D67144">
        <w:rPr>
          <w:rFonts w:ascii="Arial" w:hAnsi="Arial" w:cs="Arial"/>
        </w:rPr>
        <w:t>arbejdsgruppen</w:t>
      </w:r>
      <w:r w:rsidRPr="00D265EA">
        <w:rPr>
          <w:rFonts w:ascii="Arial" w:hAnsi="Arial" w:cs="Arial"/>
        </w:rPr>
        <w:t>, som ikke kan løses af</w:t>
      </w:r>
      <w:r w:rsidR="00171AFD" w:rsidRPr="00D265EA">
        <w:rPr>
          <w:rFonts w:ascii="Arial" w:hAnsi="Arial" w:cs="Arial"/>
        </w:rPr>
        <w:t xml:space="preserve"> </w:t>
      </w:r>
      <w:r w:rsidR="00D67144">
        <w:rPr>
          <w:rFonts w:ascii="Arial" w:hAnsi="Arial" w:cs="Arial"/>
        </w:rPr>
        <w:t>arbejdsgruppen</w:t>
      </w:r>
      <w:r w:rsidRPr="00D265EA">
        <w:rPr>
          <w:rFonts w:ascii="Arial" w:hAnsi="Arial" w:cs="Arial"/>
        </w:rPr>
        <w:t xml:space="preserve"> selv.</w:t>
      </w:r>
    </w:p>
    <w:sectPr w:rsidR="008761F3" w:rsidRPr="00D265EA">
      <w:pgSz w:w="11900" w:h="16820"/>
      <w:pgMar w:top="1440" w:right="928" w:bottom="1440" w:left="13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3.75pt;height:3.7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4A1E33E3"/>
    <w:multiLevelType w:val="hybridMultilevel"/>
    <w:tmpl w:val="A6A47532"/>
    <w:lvl w:ilvl="0" w:tplc="9C48E64A">
      <w:start w:val="1"/>
      <w:numFmt w:val="bullet"/>
      <w:lvlText w:val="•"/>
      <w:lvlPicBulletId w:val="0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40C00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06010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608BE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EDA46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279F8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1A00A6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2A3C6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E6E94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45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F3"/>
    <w:rsid w:val="000B5DEA"/>
    <w:rsid w:val="000C2FF2"/>
    <w:rsid w:val="00164D93"/>
    <w:rsid w:val="00171AFD"/>
    <w:rsid w:val="00213101"/>
    <w:rsid w:val="002E13CA"/>
    <w:rsid w:val="00371D53"/>
    <w:rsid w:val="004100D7"/>
    <w:rsid w:val="0049753F"/>
    <w:rsid w:val="004F72FA"/>
    <w:rsid w:val="00697DD1"/>
    <w:rsid w:val="006C2617"/>
    <w:rsid w:val="008761F3"/>
    <w:rsid w:val="00903BFF"/>
    <w:rsid w:val="009F2421"/>
    <w:rsid w:val="00B14CB1"/>
    <w:rsid w:val="00D265EA"/>
    <w:rsid w:val="00D27715"/>
    <w:rsid w:val="00D67144"/>
    <w:rsid w:val="00D854CF"/>
    <w:rsid w:val="00DF3391"/>
    <w:rsid w:val="00DF7521"/>
    <w:rsid w:val="00E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949A9"/>
  <w15:docId w15:val="{1D87E0CA-00F5-494F-9AF8-D056A1A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6" w:line="226" w:lineRule="auto"/>
      <w:ind w:left="723" w:hanging="363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31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30"/>
    </w:rPr>
  </w:style>
  <w:style w:type="table" w:styleId="Tabel-Gitter">
    <w:name w:val="Table Grid"/>
    <w:basedOn w:val="Tabel-Normal"/>
    <w:uiPriority w:val="39"/>
    <w:rsid w:val="0041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prmudv02-20200310123658</vt:lpstr>
    </vt:vector>
  </TitlesOfParts>
  <Company>Region Nordjylland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prmudv02-20200310123658</dc:title>
  <dc:subject/>
  <dc:creator>Mette Lund Poulsen</dc:creator>
  <cp:keywords/>
  <cp:lastModifiedBy>Mette Lund Poulsen</cp:lastModifiedBy>
  <cp:revision>2</cp:revision>
  <cp:lastPrinted>2022-03-30T07:56:00Z</cp:lastPrinted>
  <dcterms:created xsi:type="dcterms:W3CDTF">2025-01-20T06:39:00Z</dcterms:created>
  <dcterms:modified xsi:type="dcterms:W3CDTF">2025-01-20T06:39:00Z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